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  <w:r w:rsidR="00B4677D">
        <w:rPr>
          <w:b/>
          <w:sz w:val="28"/>
          <w:szCs w:val="28"/>
        </w:rPr>
        <w:t xml:space="preserve">  </w:t>
      </w:r>
      <w:r w:rsidR="00436750">
        <w:rPr>
          <w:b/>
          <w:sz w:val="28"/>
          <w:szCs w:val="28"/>
        </w:rPr>
        <w:t xml:space="preserve"> №</w:t>
      </w:r>
      <w:r w:rsidR="006F6011">
        <w:rPr>
          <w:b/>
          <w:sz w:val="28"/>
          <w:szCs w:val="28"/>
        </w:rPr>
        <w:t xml:space="preserve"> 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</w:t>
      </w:r>
      <w:r w:rsidR="00D50BDD">
        <w:rPr>
          <w:b/>
          <w:sz w:val="22"/>
          <w:szCs w:val="22"/>
        </w:rPr>
        <w:t xml:space="preserve">    </w:t>
      </w:r>
      <w:r w:rsidR="005456D2">
        <w:rPr>
          <w:b/>
          <w:sz w:val="22"/>
          <w:szCs w:val="22"/>
        </w:rPr>
        <w:t xml:space="preserve">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B41BA2">
        <w:rPr>
          <w:b/>
          <w:sz w:val="22"/>
          <w:szCs w:val="22"/>
        </w:rPr>
        <w:t xml:space="preserve"> «</w:t>
      </w:r>
      <w:r w:rsidR="009B0802">
        <w:rPr>
          <w:b/>
          <w:sz w:val="22"/>
          <w:szCs w:val="22"/>
        </w:rPr>
        <w:t xml:space="preserve">   </w:t>
      </w:r>
      <w:r w:rsidR="000319BC">
        <w:rPr>
          <w:b/>
          <w:sz w:val="22"/>
          <w:szCs w:val="22"/>
        </w:rPr>
        <w:t>»</w:t>
      </w:r>
      <w:r w:rsidR="00D50BDD">
        <w:rPr>
          <w:b/>
          <w:sz w:val="22"/>
          <w:szCs w:val="22"/>
        </w:rPr>
        <w:t xml:space="preserve"> </w:t>
      </w:r>
      <w:r w:rsidR="009B0802">
        <w:rPr>
          <w:b/>
          <w:sz w:val="22"/>
          <w:szCs w:val="22"/>
        </w:rPr>
        <w:t>______</w:t>
      </w:r>
      <w:r w:rsidR="000319BC">
        <w:rPr>
          <w:b/>
          <w:sz w:val="22"/>
          <w:szCs w:val="22"/>
        </w:rPr>
        <w:t xml:space="preserve">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</w:t>
      </w:r>
      <w:r w:rsidR="00E31771">
        <w:rPr>
          <w:b/>
          <w:sz w:val="22"/>
          <w:szCs w:val="22"/>
        </w:rPr>
        <w:t>22</w:t>
      </w:r>
      <w:r w:rsidR="00420AFB">
        <w:rPr>
          <w:b/>
          <w:sz w:val="22"/>
          <w:szCs w:val="22"/>
        </w:rPr>
        <w:t xml:space="preserve"> г.</w:t>
      </w:r>
    </w:p>
    <w:p w:rsidR="00D50BDD" w:rsidRPr="00087CA0" w:rsidRDefault="001D5509" w:rsidP="00D50BDD">
      <w:pPr>
        <w:jc w:val="both"/>
      </w:pPr>
      <w:proofErr w:type="gramStart"/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</w:t>
      </w:r>
      <w:r w:rsidRPr="00A64316">
        <w:rPr>
          <w:b/>
        </w:rPr>
        <w:t>"Исполнитель",</w:t>
      </w:r>
      <w:r w:rsidRPr="00EF14C0">
        <w:t xml:space="preserve"> в лице </w:t>
      </w:r>
      <w:r w:rsidR="00A64316">
        <w:t xml:space="preserve">директора </w:t>
      </w:r>
      <w:r w:rsidR="00DC4415">
        <w:t>Лузина Андрея Вячеславовича</w:t>
      </w:r>
      <w:r w:rsidRPr="00EF14C0">
        <w:t>, действующего на осн</w:t>
      </w:r>
      <w:r w:rsidR="00E15750" w:rsidRPr="00EF14C0">
        <w:t>ова</w:t>
      </w:r>
      <w:r w:rsidR="000319BC" w:rsidRPr="00EF14C0">
        <w:t>нии Устава, с одной стороны,</w:t>
      </w:r>
      <w:r w:rsidR="009B0802">
        <w:t xml:space="preserve"> ________________________________________________</w:t>
      </w:r>
      <w:r w:rsidR="00D50BDD" w:rsidRPr="00087CA0">
        <w:t>, именуемая в дальнейшем «Заказчик», в лице</w:t>
      </w:r>
      <w:r w:rsidR="009B0802">
        <w:t xml:space="preserve"> _______________________________________</w:t>
      </w:r>
      <w:r w:rsidR="00D50BDD" w:rsidRPr="00087CA0">
        <w:t>, дей</w:t>
      </w:r>
      <w:r w:rsidR="00CA6FC3">
        <w:t>ствующей</w:t>
      </w:r>
      <w:r w:rsidR="00D50BDD" w:rsidRPr="00087CA0">
        <w:t xml:space="preserve"> на основании</w:t>
      </w:r>
      <w:r w:rsidR="00CA6FC3">
        <w:t xml:space="preserve"> </w:t>
      </w:r>
      <w:r w:rsidR="009B0802">
        <w:t>_________________________</w:t>
      </w:r>
      <w:r w:rsidR="00D50BDD" w:rsidRPr="00087CA0">
        <w:t xml:space="preserve">, заключили настоящий договор о нижеследующем: </w:t>
      </w:r>
      <w:proofErr w:type="gramEnd"/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087CA0" w:rsidRPr="004B1D51" w:rsidRDefault="00087CA0" w:rsidP="00087CA0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6F6011" w:rsidRPr="00F554F5" w:rsidRDefault="006F6011" w:rsidP="006F601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 xml:space="preserve">Предметом настоящего договора является предоставление Исполнителем Заказчику (его представителю) </w:t>
      </w:r>
      <w:r w:rsidRPr="009D0E08">
        <w:rPr>
          <w:b/>
        </w:rPr>
        <w:t>гостиничных услуг</w:t>
      </w:r>
      <w:r w:rsidRPr="009D0E08">
        <w:t xml:space="preserve"> по адресу: </w:t>
      </w:r>
      <w:proofErr w:type="gramStart"/>
      <w:r w:rsidRPr="009D0E08">
        <w:t>г</w:t>
      </w:r>
      <w:proofErr w:type="gramEnd"/>
      <w:r w:rsidRPr="009D0E08">
        <w:t>. Псков, Октябрьский проспект, дом 36, в соответствии с Правилами гостиничных услуг в Российской Федерации,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033A5D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 w:rsidRPr="00033A5D">
        <w:rPr>
          <w:b/>
        </w:rPr>
        <w:t xml:space="preserve">  </w:t>
      </w:r>
      <w:r w:rsidR="001D5509" w:rsidRPr="00033A5D">
        <w:rPr>
          <w:b/>
        </w:rPr>
        <w:t>2. ПОРЯДОК И УСЛОВИЯ ПРЕДОСТАВЛЕНИЯ УСЛУГ.</w:t>
      </w:r>
    </w:p>
    <w:p w:rsidR="008D4369" w:rsidRPr="00033A5D" w:rsidRDefault="001D5509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2.1.</w:t>
      </w:r>
      <w:r w:rsidR="006A1379" w:rsidRPr="00033A5D">
        <w:t xml:space="preserve"> </w:t>
      </w:r>
      <w:r w:rsidRPr="009D0E08">
        <w:t>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</w:t>
      </w:r>
      <w:r w:rsidR="006A1379">
        <w:t xml:space="preserve">по принципу </w:t>
      </w:r>
      <w:r w:rsidR="008D4369" w:rsidRPr="009D0E08">
        <w:t xml:space="preserve"> </w:t>
      </w:r>
      <w:r w:rsidR="008D4369" w:rsidRPr="00A64316">
        <w:rPr>
          <w:b/>
        </w:rPr>
        <w:t>гарантированно</w:t>
      </w:r>
      <w:r w:rsidR="006A1379" w:rsidRPr="00A64316">
        <w:rPr>
          <w:b/>
        </w:rPr>
        <w:t>го бронирования</w:t>
      </w:r>
      <w:r w:rsidR="006D2FD7" w:rsidRPr="00A64316">
        <w:t>.</w:t>
      </w:r>
    </w:p>
    <w:p w:rsidR="00FC6213" w:rsidRDefault="006D2FD7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2.2.</w:t>
      </w:r>
      <w:r w:rsidRPr="00033A5D">
        <w:t xml:space="preserve"> Под </w:t>
      </w:r>
      <w:r w:rsidRPr="00A64316">
        <w:rPr>
          <w:b/>
        </w:rPr>
        <w:t>гарантированным бронированием</w:t>
      </w:r>
      <w:r w:rsidRPr="00033A5D">
        <w:t xml:space="preserve"> понимается </w:t>
      </w:r>
      <w:r w:rsidR="008D4369" w:rsidRPr="009D0E08">
        <w:t xml:space="preserve">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</w:t>
      </w:r>
      <w:r w:rsidR="008D4369" w:rsidRPr="00B4677D">
        <w:t>бронирования</w:t>
      </w:r>
      <w:r w:rsidR="00A958FF" w:rsidRPr="00B4677D">
        <w:t>, опоздания или не</w:t>
      </w:r>
      <w:r w:rsidR="000319BC" w:rsidRPr="00B4677D">
        <w:t xml:space="preserve"> </w:t>
      </w:r>
      <w:r w:rsidR="00A958FF" w:rsidRPr="00B4677D">
        <w:t>заезда представителя с него или с Заказчика взимается плата за фактический простой номера</w:t>
      </w:r>
      <w:r w:rsidRPr="00B4677D">
        <w:t xml:space="preserve"> согласно п.</w:t>
      </w:r>
      <w:r w:rsidR="00B4677D" w:rsidRPr="00B4677D">
        <w:t xml:space="preserve"> 4.3.4</w:t>
      </w:r>
    </w:p>
    <w:p w:rsidR="00FC6213" w:rsidRPr="00033A5D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2.3.</w:t>
      </w:r>
      <w:r>
        <w:t xml:space="preserve"> </w:t>
      </w:r>
      <w:r w:rsidRPr="00033A5D">
        <w:t>Размещение гостей</w:t>
      </w:r>
      <w:r w:rsidR="00121EF5">
        <w:t xml:space="preserve"> от 10 человек</w:t>
      </w:r>
      <w:r w:rsidRPr="00033A5D">
        <w:t>, направляемых Заказчиком в гостиницу для обслуживания по одной заявке</w:t>
      </w:r>
      <w:r w:rsidR="00033A5D">
        <w:t>,</w:t>
      </w:r>
      <w:r w:rsidRPr="00033A5D">
        <w:t xml:space="preserve"> следует понимать как </w:t>
      </w:r>
      <w:r w:rsidRPr="0013103B">
        <w:rPr>
          <w:b/>
        </w:rPr>
        <w:t>групповое бронирование.</w:t>
      </w:r>
    </w:p>
    <w:p w:rsidR="00033A5D" w:rsidRDefault="00FD78A5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</w:t>
      </w:r>
      <w:r w:rsidR="00FC6213" w:rsidRPr="00033A5D">
        <w:rPr>
          <w:b/>
        </w:rPr>
        <w:t>5</w:t>
      </w:r>
      <w:r w:rsidRPr="00033A5D">
        <w:rPr>
          <w:b/>
        </w:rPr>
        <w:t xml:space="preserve">. </w:t>
      </w:r>
      <w:r w:rsidR="00121EF5" w:rsidRPr="00121EF5">
        <w:t>Заявка на бронирование</w:t>
      </w:r>
      <w:r w:rsidR="00121EF5">
        <w:rPr>
          <w:b/>
        </w:rPr>
        <w:t xml:space="preserve"> </w:t>
      </w:r>
      <w:r w:rsidR="00121EF5">
        <w:t>считается действительной и принятой к исполнению</w:t>
      </w:r>
      <w:r w:rsidR="00D32CDD" w:rsidRPr="009D0E08">
        <w:t xml:space="preserve"> с момента получения Заказчиком</w:t>
      </w:r>
      <w:r w:rsidR="00121EF5">
        <w:t xml:space="preserve"> Подтверждения бронирования от Исполнителя.</w:t>
      </w:r>
      <w:r w:rsidRPr="009D0E08">
        <w:t xml:space="preserve"> Форма заявки устанавливается Исполнителем.</w:t>
      </w:r>
    </w:p>
    <w:p w:rsidR="00C12F64" w:rsidRPr="00033A5D" w:rsidRDefault="00C12F64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ind w:firstLine="567"/>
        <w:jc w:val="both"/>
        <w:rPr>
          <w:b/>
        </w:rPr>
      </w:pPr>
      <w:r w:rsidRPr="00033A5D">
        <w:t xml:space="preserve"> </w:t>
      </w:r>
      <w:r w:rsidRPr="00033A5D">
        <w:rPr>
          <w:b/>
        </w:rPr>
        <w:t>В заявке обязательно должно быть указано: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дата и время заезда и выезда;</w:t>
      </w:r>
    </w:p>
    <w:p w:rsidR="00033A5D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количество</w:t>
      </w:r>
      <w:r w:rsidRPr="00033A5D">
        <w:t xml:space="preserve"> гостей</w:t>
      </w:r>
      <w:r w:rsidR="00C12F64" w:rsidRPr="00033A5D">
        <w:t>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их </w:t>
      </w:r>
      <w:r w:rsidR="00C12F64" w:rsidRPr="00033A5D">
        <w:t>гражданство;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тип и количество номеров  с указанием количества мест по каждому типу номера;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вид заселения (групповое или индивидуальное)</w:t>
      </w:r>
      <w:r w:rsidRPr="00033A5D">
        <w:t>;</w:t>
      </w:r>
    </w:p>
    <w:p w:rsidR="00A64316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форма оплаты (безналичная)</w:t>
      </w:r>
      <w:r w:rsidR="00A64316">
        <w:t xml:space="preserve"> </w:t>
      </w:r>
    </w:p>
    <w:p w:rsidR="00C12F64" w:rsidRPr="00033A5D" w:rsidRDefault="00C12F64" w:rsidP="00A64316">
      <w:pPr>
        <w:overflowPunct/>
        <w:autoSpaceDE/>
        <w:ind w:firstLine="567"/>
        <w:jc w:val="both"/>
        <w:textAlignment w:val="auto"/>
      </w:pPr>
      <w:r w:rsidRPr="00033A5D">
        <w:t xml:space="preserve">и при необходимости, информация о предоставлении дополнительных услуг. </w:t>
      </w:r>
    </w:p>
    <w:p w:rsidR="00C12F64" w:rsidRDefault="00C12F64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</w:p>
    <w:p w:rsidR="00C12F64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2.6.</w:t>
      </w:r>
      <w:r>
        <w:t xml:space="preserve"> </w:t>
      </w:r>
      <w:r w:rsidR="00E63A32" w:rsidRPr="009D0E08">
        <w:t xml:space="preserve">Заезд и выезд из гостиницы осуществляется с учетом расчетного </w:t>
      </w:r>
      <w:r w:rsidR="00E63A32">
        <w:t xml:space="preserve">часа, который устанавливается соответственно в 14.00 и </w:t>
      </w:r>
      <w:r w:rsidR="00E63A32" w:rsidRPr="009D0E08">
        <w:t>12</w:t>
      </w:r>
      <w:r w:rsidR="00E63A32">
        <w:t xml:space="preserve">.00 </w:t>
      </w:r>
      <w:r w:rsidR="00E63A32" w:rsidRPr="009D0E08">
        <w:t>текущих суток по московскому</w:t>
      </w:r>
      <w:r w:rsidR="00E63A32" w:rsidRPr="00033A5D">
        <w:t xml:space="preserve"> </w:t>
      </w:r>
      <w:r w:rsidR="00E63A32" w:rsidRPr="009D0E08">
        <w:t>времени.</w:t>
      </w: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6A068D" w:rsidRDefault="001D5509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bCs/>
        </w:rPr>
      </w:pPr>
      <w:r w:rsidRPr="00A64316">
        <w:rPr>
          <w:b/>
        </w:rPr>
        <w:t>3.1.</w:t>
      </w:r>
      <w:r w:rsidRPr="009D0E08">
        <w:t xml:space="preserve"> </w:t>
      </w:r>
      <w:r w:rsidR="006A068D" w:rsidRPr="00AE259A">
        <w:rPr>
          <w:color w:val="000000"/>
        </w:rPr>
        <w:t>Исполнитель находится на упрощенной системе налогообложения и не является</w:t>
      </w:r>
      <w:r w:rsidR="006A068D">
        <w:rPr>
          <w:color w:val="000000"/>
        </w:rPr>
        <w:t xml:space="preserve"> плательщиком НДС.</w:t>
      </w:r>
    </w:p>
    <w:p w:rsidR="002D0841" w:rsidRDefault="006A068D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3.2</w:t>
      </w:r>
      <w:r w:rsidRPr="001E1BAA">
        <w:t xml:space="preserve">. </w:t>
      </w:r>
      <w:r w:rsidR="001D5509" w:rsidRPr="009D0E08">
        <w:t>Заказчик производит оплату за предоставленные услуги в соответствии с прейскурантом</w:t>
      </w:r>
      <w:r w:rsidR="00B41BA2">
        <w:t xml:space="preserve"> </w:t>
      </w:r>
      <w:r w:rsidR="00F95D17">
        <w:t xml:space="preserve"> Исполнителя, действующи</w:t>
      </w:r>
      <w:r w:rsidR="008C7A13" w:rsidRPr="009D0E08">
        <w:t>м на дату принятия заявки на</w:t>
      </w:r>
      <w:r w:rsidR="002D0841" w:rsidRPr="009D0E08">
        <w:t xml:space="preserve"> бронирование.</w:t>
      </w:r>
    </w:p>
    <w:p w:rsidR="00C426A5" w:rsidRPr="001E1BAA" w:rsidRDefault="006A068D" w:rsidP="00851011">
      <w:pPr>
        <w:spacing w:after="120"/>
        <w:jc w:val="both"/>
      </w:pPr>
      <w:r w:rsidRPr="00A64316">
        <w:rPr>
          <w:b/>
        </w:rPr>
        <w:t>3.3</w:t>
      </w:r>
      <w:r>
        <w:rPr>
          <w:b/>
        </w:rPr>
        <w:t xml:space="preserve">. </w:t>
      </w:r>
      <w:r w:rsidR="00C426A5" w:rsidRPr="001E1BAA">
        <w:t>Плата за проживание в гостинице взимается Исполнителем в соответствии с единым расчетным часом:</w:t>
      </w:r>
    </w:p>
    <w:p w:rsidR="0013103B" w:rsidRDefault="00C426A5" w:rsidP="00851011">
      <w:pPr>
        <w:ind w:firstLine="425"/>
        <w:jc w:val="both"/>
      </w:pPr>
      <w:r w:rsidRPr="001E1BAA">
        <w:t xml:space="preserve">время заезда в гостиницу — 14-00,  </w:t>
      </w:r>
    </w:p>
    <w:p w:rsidR="00A64316" w:rsidRDefault="00C426A5" w:rsidP="00851011">
      <w:pPr>
        <w:spacing w:after="120"/>
        <w:ind w:firstLine="426"/>
        <w:jc w:val="both"/>
      </w:pPr>
      <w:r w:rsidRPr="001E1BAA">
        <w:t>время выезда — 12-00 по местному времени гостиницы.</w:t>
      </w:r>
    </w:p>
    <w:p w:rsidR="00C426A5" w:rsidRPr="001E1BAA" w:rsidRDefault="00C426A5" w:rsidP="00851011">
      <w:pPr>
        <w:spacing w:after="120"/>
        <w:ind w:firstLine="426"/>
        <w:jc w:val="both"/>
      </w:pPr>
      <w:r w:rsidRPr="001E1BAA">
        <w:t>При размещении до расчетного часа (с 00-00 до 14-00 часов по местному времени гостиницы) плата за проживание взимается дополнительно в размере 50% от стоимости  проживания номера</w:t>
      </w:r>
      <w:r w:rsidR="00962D35" w:rsidRPr="001E1BAA">
        <w:t xml:space="preserve"> </w:t>
      </w:r>
      <w:r w:rsidRPr="001E1BAA">
        <w:t>(места) в сутки.</w:t>
      </w:r>
    </w:p>
    <w:p w:rsidR="00621F0B" w:rsidRPr="001E1BAA" w:rsidRDefault="00C426A5" w:rsidP="00851011">
      <w:pPr>
        <w:spacing w:after="120"/>
        <w:ind w:firstLine="426"/>
        <w:jc w:val="both"/>
      </w:pPr>
      <w:r w:rsidRPr="001E1BAA">
        <w:t xml:space="preserve"> В случае выезда гостя/гостей после расчетного часа  плата за проживание  взимается в размере:  </w:t>
      </w:r>
    </w:p>
    <w:p w:rsidR="00621F0B" w:rsidRPr="001E1BAA" w:rsidRDefault="00C426A5" w:rsidP="0013103B">
      <w:pPr>
        <w:ind w:firstLine="425"/>
        <w:jc w:val="both"/>
      </w:pPr>
      <w:r w:rsidRPr="001E1BAA">
        <w:t xml:space="preserve">14.00-18.00 -  50% от стоимости  проживания номера (места) в сутки; </w:t>
      </w:r>
    </w:p>
    <w:p w:rsidR="00C426A5" w:rsidRPr="001E1BAA" w:rsidRDefault="00C426A5" w:rsidP="0013103B">
      <w:pPr>
        <w:spacing w:after="120"/>
        <w:ind w:firstLine="426"/>
        <w:jc w:val="both"/>
      </w:pPr>
      <w:r w:rsidRPr="001E1BAA">
        <w:t>18.00-00.00 – 100% от стоимости  проживания номера (места) в сутки</w:t>
      </w:r>
    </w:p>
    <w:p w:rsidR="00C426A5" w:rsidRPr="009D0E08" w:rsidRDefault="00C426A5" w:rsidP="001E1BAA">
      <w:pPr>
        <w:jc w:val="both"/>
      </w:pPr>
      <w:r w:rsidRPr="001E1BAA">
        <w:t xml:space="preserve"> </w:t>
      </w:r>
      <w:r w:rsidRPr="001E1BAA">
        <w:tab/>
      </w:r>
    </w:p>
    <w:p w:rsidR="000E1514" w:rsidRPr="00AE259A" w:rsidRDefault="006A068D" w:rsidP="00A64316">
      <w:pPr>
        <w:spacing w:line="238" w:lineRule="atLeast"/>
        <w:jc w:val="both"/>
      </w:pPr>
      <w:r w:rsidRPr="00A64316">
        <w:rPr>
          <w:b/>
        </w:rPr>
        <w:t>3.4.</w:t>
      </w:r>
      <w:r>
        <w:t xml:space="preserve"> </w:t>
      </w:r>
      <w:r w:rsidR="007C66DD" w:rsidRPr="001E1BAA">
        <w:t xml:space="preserve">Стоимость услуг </w:t>
      </w:r>
      <w:r w:rsidR="008C7A13" w:rsidRPr="001E1BAA">
        <w:t>указывается в счете, который подлежит оплате Заказчиком</w:t>
      </w:r>
      <w:r w:rsidR="000E1514" w:rsidRPr="001E1BAA">
        <w:t xml:space="preserve"> </w:t>
      </w:r>
      <w:r w:rsidR="000E1514" w:rsidRPr="00AE259A">
        <w:t>Исполнител</w:t>
      </w:r>
      <w:r w:rsidR="008F01E9">
        <w:t>ю</w:t>
      </w:r>
      <w:r w:rsidR="000E1514" w:rsidRPr="00AE259A">
        <w:t xml:space="preserve"> с таким расчетом, чтобы денежные средства поступили на расчетный счет Исполнителя в следующие сроки: </w:t>
      </w:r>
    </w:p>
    <w:p w:rsidR="000E1514" w:rsidRPr="00AE259A" w:rsidRDefault="000E1514" w:rsidP="00A64316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line="238" w:lineRule="atLeast"/>
        <w:ind w:left="0" w:firstLine="426"/>
        <w:jc w:val="both"/>
        <w:textAlignment w:val="auto"/>
      </w:pPr>
      <w:r w:rsidRPr="00AE259A">
        <w:t>для индивидуальных заказов</w:t>
      </w:r>
      <w:r w:rsidR="008F01E9">
        <w:t xml:space="preserve"> </w:t>
      </w:r>
      <w:r w:rsidR="0013103B">
        <w:t xml:space="preserve">- </w:t>
      </w:r>
      <w:r w:rsidRPr="00AE259A">
        <w:t xml:space="preserve"> не менее 12-часов до заезда;</w:t>
      </w:r>
    </w:p>
    <w:p w:rsidR="00CB1656" w:rsidRDefault="000E1514" w:rsidP="008F01E9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after="120" w:line="238" w:lineRule="atLeast"/>
        <w:ind w:left="0" w:firstLine="425"/>
        <w:jc w:val="both"/>
        <w:textAlignment w:val="auto"/>
      </w:pPr>
      <w:r w:rsidRPr="00AE259A">
        <w:t>для групп</w:t>
      </w:r>
      <w:r w:rsidR="00CB1656">
        <w:t>:</w:t>
      </w:r>
    </w:p>
    <w:p w:rsidR="000E1514" w:rsidRDefault="000E1514" w:rsidP="00CB1656">
      <w:pPr>
        <w:overflowPunct/>
        <w:autoSpaceDE/>
        <w:spacing w:after="120" w:line="238" w:lineRule="atLeast"/>
        <w:ind w:left="425"/>
        <w:jc w:val="both"/>
        <w:textAlignment w:val="auto"/>
      </w:pPr>
      <w:r w:rsidRPr="00AE259A">
        <w:lastRenderedPageBreak/>
        <w:t xml:space="preserve"> – не позднее </w:t>
      </w:r>
      <w:r w:rsidR="0018433D">
        <w:t xml:space="preserve">20 </w:t>
      </w:r>
      <w:r w:rsidRPr="00AE259A">
        <w:t xml:space="preserve"> рабочих</w:t>
      </w:r>
      <w:r w:rsidR="0018433D">
        <w:t xml:space="preserve"> дней до предполагаемого заезда – в размере 50% от общей стоимости бронирования;</w:t>
      </w:r>
    </w:p>
    <w:p w:rsidR="0018433D" w:rsidRPr="00AE259A" w:rsidRDefault="00CB1656" w:rsidP="00CB1656">
      <w:pPr>
        <w:overflowPunct/>
        <w:autoSpaceDE/>
        <w:spacing w:after="120" w:line="238" w:lineRule="atLeast"/>
        <w:jc w:val="both"/>
        <w:textAlignment w:val="auto"/>
      </w:pPr>
      <w:r>
        <w:t xml:space="preserve">         - </w:t>
      </w:r>
      <w:r w:rsidR="0018433D">
        <w:t xml:space="preserve">не позднее </w:t>
      </w:r>
      <w:r>
        <w:t>3 рабочих дней до предполагаемого заезда – 100% от общей стоимости бронирования.</w:t>
      </w:r>
    </w:p>
    <w:p w:rsidR="00621F0B" w:rsidRDefault="006A068D" w:rsidP="008F01E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lang w:eastAsia="ru-RU"/>
        </w:rPr>
      </w:pPr>
      <w:r w:rsidRPr="00A64316">
        <w:rPr>
          <w:b/>
        </w:rPr>
        <w:t>3.5</w:t>
      </w:r>
      <w:r>
        <w:t xml:space="preserve">. </w:t>
      </w:r>
      <w:r w:rsidR="00621F0B" w:rsidRPr="001E1BAA">
        <w:t>Цены для групп могут отличаться от тарифов на индивидуальное размещение</w:t>
      </w:r>
      <w:r w:rsidR="001E1BAA">
        <w:t>.</w:t>
      </w:r>
    </w:p>
    <w:p w:rsidR="00962D35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13103B">
        <w:rPr>
          <w:b/>
        </w:rPr>
        <w:t>3.</w:t>
      </w:r>
      <w:r>
        <w:rPr>
          <w:b/>
        </w:rPr>
        <w:t xml:space="preserve">6. </w:t>
      </w:r>
      <w:r>
        <w:t xml:space="preserve"> </w:t>
      </w:r>
      <w:r w:rsidR="00E63A32">
        <w:t xml:space="preserve">Вознаграждение по настоящему Договору составляет сумма в размере зафиксированного </w:t>
      </w:r>
      <w:r w:rsidR="00962D35">
        <w:t>процента</w:t>
      </w:r>
      <w:proofErr w:type="gramStart"/>
      <w:r w:rsidR="00962D35">
        <w:t xml:space="preserve"> (</w:t>
      </w:r>
      <w:r w:rsidR="00E63A32">
        <w:rPr>
          <w:b/>
        </w:rPr>
        <w:t>%</w:t>
      </w:r>
      <w:r w:rsidR="00962D35">
        <w:rPr>
          <w:b/>
        </w:rPr>
        <w:t>)</w:t>
      </w:r>
      <w:r w:rsidR="00E63A32">
        <w:t xml:space="preserve"> </w:t>
      </w:r>
      <w:proofErr w:type="gramEnd"/>
      <w:r w:rsidR="00E63A32">
        <w:t xml:space="preserve">от стоимости реализованных гостиничных </w:t>
      </w:r>
      <w:r w:rsidR="00B4677D">
        <w:t>номеров</w:t>
      </w:r>
      <w:r w:rsidR="00E63A32">
        <w:t>,</w:t>
      </w:r>
      <w:r w:rsidR="00BD0851">
        <w:t xml:space="preserve"> утвержденной официальным прейскурантом Гостиницы по тарифу </w:t>
      </w:r>
      <w:r w:rsidR="003E7EC6">
        <w:rPr>
          <w:b/>
          <w:u w:val="single"/>
        </w:rPr>
        <w:t>«Агентский</w:t>
      </w:r>
      <w:r w:rsidR="00BD0851" w:rsidRPr="00BD0851">
        <w:rPr>
          <w:b/>
          <w:u w:val="single"/>
        </w:rPr>
        <w:t>»</w:t>
      </w:r>
      <w:r w:rsidR="00BD0851" w:rsidRPr="00BD0851">
        <w:t xml:space="preserve"> </w:t>
      </w:r>
      <w:r w:rsidR="003E7EC6">
        <w:t xml:space="preserve">(питание НЕ включено) </w:t>
      </w:r>
      <w:r w:rsidR="00BD0851">
        <w:t>(Приложение№1)</w:t>
      </w:r>
      <w:r w:rsidR="00BD0851" w:rsidRPr="00BD0851">
        <w:rPr>
          <w:b/>
        </w:rPr>
        <w:t xml:space="preserve">. </w:t>
      </w:r>
      <w:r w:rsidR="00BD0851" w:rsidRPr="00BD0851">
        <w:t>Итоговая стоимость бронирования</w:t>
      </w:r>
      <w:r w:rsidR="00BD0851">
        <w:t xml:space="preserve"> указывается</w:t>
      </w:r>
      <w:r w:rsidR="00962D35">
        <w:t xml:space="preserve"> в Подтверждении бронирования, в соответствии со следующими  условиями</w:t>
      </w:r>
      <w:r w:rsidR="00542DB6">
        <w:t>:</w:t>
      </w:r>
    </w:p>
    <w:p w:rsidR="00B94E1B" w:rsidRDefault="00E31771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 до 1</w:t>
      </w:r>
      <w:r w:rsidR="00B94E1B">
        <w:t>0 человек – 5%;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 xml:space="preserve">- при бронировании от </w:t>
      </w:r>
      <w:r w:rsidR="00E31771">
        <w:t>1</w:t>
      </w:r>
      <w:r>
        <w:t>1 до 40 человек –</w:t>
      </w:r>
      <w:r w:rsidR="007F0179">
        <w:t xml:space="preserve"> 8</w:t>
      </w:r>
      <w:r>
        <w:t>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41 до 50 человек – 1</w:t>
      </w:r>
      <w:r w:rsidR="007F0179">
        <w:t>2</w:t>
      </w:r>
      <w:r>
        <w:t>%;</w:t>
      </w:r>
    </w:p>
    <w:p w:rsidR="00542DB6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51 и выше человек –</w:t>
      </w:r>
      <w:r w:rsidR="007F0179">
        <w:t xml:space="preserve"> 18</w:t>
      </w:r>
      <w:r>
        <w:t>%.</w:t>
      </w:r>
    </w:p>
    <w:p w:rsidR="00F95D17" w:rsidRDefault="00F95D17" w:rsidP="00F95D17">
      <w:pPr>
        <w:jc w:val="both"/>
      </w:pPr>
    </w:p>
    <w:p w:rsidR="00F95D17" w:rsidRDefault="006A068D" w:rsidP="00F95D17">
      <w:pPr>
        <w:jc w:val="both"/>
      </w:pPr>
      <w:r w:rsidRPr="00A64316">
        <w:rPr>
          <w:b/>
        </w:rPr>
        <w:t>3.</w:t>
      </w:r>
      <w:r>
        <w:rPr>
          <w:b/>
        </w:rPr>
        <w:t>7</w:t>
      </w:r>
      <w:r w:rsidRPr="00A64316">
        <w:rPr>
          <w:b/>
        </w:rPr>
        <w:t>.</w:t>
      </w:r>
      <w:r>
        <w:rPr>
          <w:b/>
        </w:rPr>
        <w:t xml:space="preserve"> </w:t>
      </w:r>
      <w:r w:rsidR="00F95D17">
        <w:t xml:space="preserve">Исполнитель оставляет за собой право на </w:t>
      </w:r>
      <w:r w:rsidR="00F95D17" w:rsidRPr="00BD0851">
        <w:rPr>
          <w:u w:val="single"/>
        </w:rPr>
        <w:t>индивидуальное рассмотрение каждой отдельной заявки</w:t>
      </w:r>
      <w:r w:rsidR="00F95D17">
        <w:t xml:space="preserve"> на бронирование, в т.ч.  и на предмет  определения размера вознаграждения Заказчику.</w:t>
      </w:r>
    </w:p>
    <w:p w:rsidR="00542DB6" w:rsidRDefault="00542DB6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F95D17" w:rsidRPr="00F95D17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b/>
        </w:rPr>
      </w:pPr>
      <w:r w:rsidRPr="00F95D17">
        <w:rPr>
          <w:b/>
        </w:rPr>
        <w:t>3.8.</w:t>
      </w:r>
      <w:r>
        <w:t xml:space="preserve"> </w:t>
      </w:r>
      <w:r w:rsidR="00F95D17" w:rsidRPr="00F95D17">
        <w:t xml:space="preserve">Группам с </w:t>
      </w:r>
      <w:r w:rsidR="00F95D17" w:rsidRPr="00F95D17">
        <w:rPr>
          <w:b/>
        </w:rPr>
        <w:t>комплексным обслуживанием</w:t>
      </w:r>
      <w:r w:rsidR="00F95D17" w:rsidRPr="00F95D17">
        <w:t xml:space="preserve">, включающим помимо гостиничных услуг также  услуги по организации питания и экскурсионного или транспортно-экскурсионного обслуживания, предоставляются </w:t>
      </w:r>
      <w:r w:rsidR="00F95D17" w:rsidRPr="00F95D17">
        <w:rPr>
          <w:b/>
        </w:rPr>
        <w:t>особые условия на размещение.</w:t>
      </w:r>
    </w:p>
    <w:p w:rsidR="00F95D17" w:rsidRDefault="00F95D17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B94E1B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3.</w:t>
      </w:r>
      <w:r>
        <w:rPr>
          <w:b/>
        </w:rPr>
        <w:t>9</w:t>
      </w:r>
      <w:r w:rsidRPr="00A64316">
        <w:rPr>
          <w:b/>
        </w:rPr>
        <w:t>.</w:t>
      </w:r>
      <w:r w:rsidRPr="001E1BAA">
        <w:t xml:space="preserve"> </w:t>
      </w:r>
      <w:r w:rsidR="00542DB6">
        <w:t>Вознаграждение</w:t>
      </w:r>
      <w:r w:rsidR="001E1BAA">
        <w:t>, указанное  в п. 3.5</w:t>
      </w:r>
      <w:r w:rsidR="00542DB6">
        <w:t xml:space="preserve">, распространяется </w:t>
      </w:r>
      <w:r w:rsidR="00B94E1B">
        <w:t xml:space="preserve"> </w:t>
      </w:r>
      <w:r w:rsidR="00542DB6" w:rsidRPr="0013103B">
        <w:rPr>
          <w:u w:val="single"/>
        </w:rPr>
        <w:t xml:space="preserve"> только </w:t>
      </w:r>
      <w:r w:rsidR="00542DB6">
        <w:t xml:space="preserve">на услуги размещения и </w:t>
      </w:r>
      <w:r w:rsidR="00542DB6" w:rsidRPr="0013103B">
        <w:rPr>
          <w:b/>
        </w:rPr>
        <w:t>НЕ</w:t>
      </w:r>
      <w:r w:rsidR="00542DB6">
        <w:t xml:space="preserve"> распространяется на дополнительные услуги (в т.ч. услуг</w:t>
      </w:r>
      <w:r w:rsidR="0013103B">
        <w:t>и</w:t>
      </w:r>
      <w:r w:rsidR="00542DB6">
        <w:t xml:space="preserve"> питания, транспортно-экскурсионн</w:t>
      </w:r>
      <w:r w:rsidR="0013103B">
        <w:t>ого</w:t>
      </w:r>
      <w:r w:rsidR="00542DB6">
        <w:t xml:space="preserve"> обслуживания и т.п.).    </w:t>
      </w:r>
    </w:p>
    <w:p w:rsidR="00962D35" w:rsidRDefault="00962D35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550ED3" w:rsidRDefault="006A068D" w:rsidP="00635979">
      <w:pPr>
        <w:jc w:val="both"/>
      </w:pPr>
      <w:r w:rsidRPr="00A64316">
        <w:rPr>
          <w:b/>
        </w:rPr>
        <w:t>3.</w:t>
      </w:r>
      <w:r>
        <w:rPr>
          <w:b/>
        </w:rPr>
        <w:t>10</w:t>
      </w:r>
      <w:r w:rsidRPr="00A64316">
        <w:rPr>
          <w:b/>
        </w:rPr>
        <w:t>.</w:t>
      </w:r>
      <w:r>
        <w:t xml:space="preserve"> В случае изменения одного из условий, влияющих на размер вознаграждения (увеличение/уменьшение числа Гостей, бронирование дополнительных услуг и т.п.) выставленный счет подлежит пересчету  в соответствии с </w:t>
      </w:r>
      <w:r w:rsidR="001E1BAA" w:rsidRPr="001E1BAA">
        <w:t>итогов</w:t>
      </w:r>
      <w:r>
        <w:t>ым</w:t>
      </w:r>
      <w:r w:rsidR="001E1BAA" w:rsidRPr="001E1BAA">
        <w:t xml:space="preserve"> числ</w:t>
      </w:r>
      <w:r>
        <w:t>ом</w:t>
      </w:r>
      <w:r w:rsidR="001E1BAA" w:rsidRPr="001E1BAA">
        <w:t xml:space="preserve"> Гостей, указанных в списках Заказчика, и подтвержденными со стороны Заказчика</w:t>
      </w:r>
      <w:r w:rsidR="00C1512E">
        <w:t xml:space="preserve"> и И</w:t>
      </w:r>
      <w:r w:rsidR="001E1BAA" w:rsidRPr="001E1BAA">
        <w:t>сполнителя дополнительными услу</w:t>
      </w:r>
      <w:r w:rsidR="001E1BAA">
        <w:t>г</w:t>
      </w:r>
      <w:r w:rsidR="001E1BAA" w:rsidRPr="001E1BAA">
        <w:t>ами.</w:t>
      </w:r>
    </w:p>
    <w:p w:rsidR="001E1BAA" w:rsidRDefault="001E1BAA" w:rsidP="00635979">
      <w:pPr>
        <w:jc w:val="both"/>
      </w:pPr>
    </w:p>
    <w:p w:rsidR="00C1512E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  <w:color w:val="000000"/>
        </w:rPr>
        <w:t>3.1</w:t>
      </w:r>
      <w:r>
        <w:rPr>
          <w:b/>
          <w:color w:val="000000"/>
        </w:rPr>
        <w:t>1</w:t>
      </w:r>
      <w:r w:rsidRPr="00AE259A">
        <w:rPr>
          <w:color w:val="000000"/>
        </w:rPr>
        <w:t xml:space="preserve">. </w:t>
      </w:r>
      <w:r w:rsidR="00E63A32" w:rsidRPr="009D0E08">
        <w:t>В случае несвоевременного отказа от</w:t>
      </w:r>
      <w:r w:rsidR="00E63A32">
        <w:t xml:space="preserve"> бронирования, опоздания или </w:t>
      </w:r>
      <w:proofErr w:type="spellStart"/>
      <w:r w:rsidR="00E63A32">
        <w:t>не</w:t>
      </w:r>
      <w:r>
        <w:t>заезда</w:t>
      </w:r>
      <w:proofErr w:type="spellEnd"/>
      <w:r>
        <w:t xml:space="preserve"> лица по подтвержденной</w:t>
      </w:r>
      <w:r w:rsidR="00E63A32" w:rsidRPr="009D0E08">
        <w:t xml:space="preserve"> заявке, Исполнитель вправе </w:t>
      </w:r>
      <w:r>
        <w:t xml:space="preserve">удержать </w:t>
      </w:r>
      <w:r w:rsidR="00E63A32" w:rsidRPr="009D0E08">
        <w:t>из суммы полученной предоплаты сумму платы за фактический простой номера (места в номере), исходя из д</w:t>
      </w:r>
      <w:r w:rsidR="00C1512E">
        <w:t>ействующего прейскуранта в соответствии с</w:t>
      </w:r>
      <w:r w:rsidR="00B4677D">
        <w:t xml:space="preserve"> условиями, обозначенными в п. 4.3.4.</w:t>
      </w:r>
    </w:p>
    <w:p w:rsidR="000E1514" w:rsidRDefault="000E1514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A37DF5" w:rsidRDefault="00A37DF5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</w:p>
    <w:p w:rsidR="001D5509" w:rsidRPr="00C1512E" w:rsidRDefault="001D5509" w:rsidP="00C1512E">
      <w:pPr>
        <w:pStyle w:val="a4"/>
        <w:widowControl w:val="0"/>
        <w:numPr>
          <w:ilvl w:val="0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C1512E">
        <w:rPr>
          <w:b/>
        </w:rPr>
        <w:t>ОТВЕТСТВЕННОСТЬ СТОРОН.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Pr="008A06D3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 w:rsidRPr="008A06D3">
        <w:rPr>
          <w:b/>
        </w:rPr>
        <w:t>Права Заказчика.</w:t>
      </w:r>
    </w:p>
    <w:p w:rsidR="009207C9" w:rsidRPr="00A019E2" w:rsidRDefault="009207C9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A019E2">
        <w:t xml:space="preserve">Заказчик имеет право получить </w:t>
      </w:r>
      <w:r w:rsidR="00A019E2" w:rsidRPr="00A019E2">
        <w:t>оплаченные услуги в полном объеме и согласованные сроки.</w:t>
      </w:r>
    </w:p>
    <w:p w:rsidR="009207C9" w:rsidRPr="00B4677D" w:rsidRDefault="00A019E2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B4677D">
        <w:t xml:space="preserve">Заказчик вправе в любой момент внести изменения в подтвержденную Исполнителем заявку, отказаться от бронирования и проживания в гостинице, с учетом применения соответствующих положений </w:t>
      </w:r>
      <w:r w:rsidR="00436750" w:rsidRPr="00B4677D">
        <w:t xml:space="preserve">п. </w:t>
      </w:r>
      <w:r w:rsidR="00B4677D" w:rsidRPr="00B4677D">
        <w:t xml:space="preserve"> 4.3.4 настоящего </w:t>
      </w:r>
      <w:r w:rsidR="00436750" w:rsidRPr="00B4677D">
        <w:t>Договора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>
        <w:rPr>
          <w:b/>
        </w:rPr>
        <w:t>Обязанности Заказчика</w:t>
      </w:r>
      <w:r w:rsidR="00E63A32">
        <w:rPr>
          <w:b/>
        </w:rPr>
        <w:t>:</w:t>
      </w:r>
    </w:p>
    <w:p w:rsid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направлять заявки на оказание гостиничных услуг  согласно у</w:t>
      </w:r>
      <w:r w:rsidR="00436750">
        <w:rPr>
          <w:color w:val="000000"/>
        </w:rPr>
        <w:t>твержденных Исполнителем правил</w:t>
      </w:r>
      <w:r w:rsidRPr="008F163D">
        <w:rPr>
          <w:color w:val="000000"/>
        </w:rPr>
        <w:t xml:space="preserve"> заказа (бронирования) посредством электронной почты (</w:t>
      </w:r>
      <w:proofErr w:type="spellStart"/>
      <w:r w:rsidRPr="008F163D">
        <w:rPr>
          <w:color w:val="000000"/>
        </w:rPr>
        <w:t>e-mail</w:t>
      </w:r>
      <w:proofErr w:type="spellEnd"/>
      <w:r w:rsidRPr="008F163D">
        <w:rPr>
          <w:color w:val="000000"/>
        </w:rPr>
        <w:t>) или факсимильной связи.</w:t>
      </w:r>
    </w:p>
    <w:p w:rsidR="00A019E2" w:rsidRDefault="00A019E2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Заказчик обязан п</w:t>
      </w:r>
      <w:r w:rsidRPr="00AE259A">
        <w:rPr>
          <w:color w:val="000000"/>
        </w:rPr>
        <w:t>роизводить оплату за предоставленные услуги</w:t>
      </w:r>
      <w:r>
        <w:rPr>
          <w:color w:val="000000"/>
        </w:rPr>
        <w:t xml:space="preserve"> в </w:t>
      </w:r>
      <w:r w:rsidRPr="00687A29">
        <w:t>соответствии с п.</w:t>
      </w:r>
      <w:r w:rsidR="00687A29" w:rsidRPr="00687A29">
        <w:t>3.4.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при получении подтверждения услуг, указанных в заявке на бронирование, и  выполнении установленного  настоящим договором порядка оплаты, направить Исполнителю список людей (гостей), подлежащих размещению.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</w:t>
      </w:r>
      <w:r w:rsidR="00A019E2">
        <w:rPr>
          <w:color w:val="000000"/>
        </w:rPr>
        <w:t xml:space="preserve"> информировать Гостей о</w:t>
      </w:r>
      <w:r w:rsidRPr="008F163D">
        <w:rPr>
          <w:color w:val="000000"/>
        </w:rPr>
        <w:t xml:space="preserve"> правила</w:t>
      </w:r>
      <w:r w:rsidR="00A019E2">
        <w:rPr>
          <w:color w:val="000000"/>
        </w:rPr>
        <w:t>х проживания, порядке</w:t>
      </w:r>
      <w:r w:rsidRPr="008F163D">
        <w:rPr>
          <w:color w:val="000000"/>
        </w:rPr>
        <w:t xml:space="preserve"> и условия</w:t>
      </w:r>
      <w:r w:rsidR="00A019E2">
        <w:rPr>
          <w:color w:val="000000"/>
        </w:rPr>
        <w:t>х</w:t>
      </w:r>
      <w:r w:rsidRPr="008F163D">
        <w:rPr>
          <w:color w:val="000000"/>
        </w:rPr>
        <w:t xml:space="preserve"> предоставления гостиничных услуг по настоящему </w:t>
      </w:r>
      <w:r w:rsidR="00A019E2">
        <w:rPr>
          <w:color w:val="000000"/>
        </w:rPr>
        <w:t xml:space="preserve">Договору, предупреждать </w:t>
      </w:r>
      <w:r w:rsidRPr="008F163D">
        <w:rPr>
          <w:color w:val="000000"/>
        </w:rPr>
        <w:t xml:space="preserve"> Гостей, направляемых в гостиницу, </w:t>
      </w:r>
      <w:r w:rsidR="00A019E2">
        <w:rPr>
          <w:color w:val="000000"/>
        </w:rPr>
        <w:t xml:space="preserve">об обязательном предоставлении </w:t>
      </w:r>
      <w:r w:rsidRPr="008F163D">
        <w:rPr>
          <w:color w:val="000000"/>
        </w:rPr>
        <w:t>необходимых пас</w:t>
      </w:r>
      <w:r w:rsidR="00A019E2">
        <w:rPr>
          <w:color w:val="000000"/>
        </w:rPr>
        <w:t>портных и визовых документов  для размещения в гостинице.</w:t>
      </w:r>
    </w:p>
    <w:p w:rsidR="008F163D" w:rsidRDefault="008F163D" w:rsidP="008F163D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360" w:hanging="567"/>
        <w:rPr>
          <w:b/>
        </w:rPr>
      </w:pPr>
    </w:p>
    <w:p w:rsidR="006D2FD7" w:rsidRPr="006D2FD7" w:rsidRDefault="000112A8" w:rsidP="00BE0D08">
      <w:pPr>
        <w:pStyle w:val="a4"/>
        <w:numPr>
          <w:ilvl w:val="1"/>
          <w:numId w:val="10"/>
        </w:numPr>
        <w:tabs>
          <w:tab w:val="left" w:pos="284"/>
        </w:tabs>
        <w:spacing w:line="238" w:lineRule="atLeast"/>
        <w:ind w:left="426" w:hanging="426"/>
        <w:rPr>
          <w:color w:val="000000"/>
        </w:rPr>
      </w:pPr>
      <w:r>
        <w:rPr>
          <w:b/>
        </w:rPr>
        <w:t>Права Исполнителя</w:t>
      </w:r>
      <w:r w:rsidR="00E63A32" w:rsidRPr="006D2FD7">
        <w:rPr>
          <w:b/>
        </w:rPr>
        <w:t>:</w:t>
      </w:r>
    </w:p>
    <w:p w:rsidR="00687A29" w:rsidRPr="00687A29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8A06D3">
        <w:t>Исполнитель вправе</w:t>
      </w:r>
      <w:r w:rsidRPr="009D0E08">
        <w:t xml:space="preserve"> отказать в бронировании, если на указанную в заявке дату отсутствуют свободные номера</w:t>
      </w:r>
      <w:r w:rsidR="008A06D3">
        <w:t>.</w:t>
      </w:r>
    </w:p>
    <w:p w:rsidR="007F263F" w:rsidRPr="00687A29" w:rsidRDefault="007F263F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7F263F">
        <w:t>Исполнитель вправе</w:t>
      </w:r>
      <w:r w:rsidRPr="009D0E08">
        <w:t xml:space="preserve"> оказывать гостиничные услуги на условиях предоплаты с выставлением счета, который подлежит оплате в срок, указанный </w:t>
      </w:r>
      <w:r w:rsidRPr="00687A29">
        <w:t>в пункте 3.</w:t>
      </w:r>
      <w:r w:rsidR="00687A29" w:rsidRPr="00687A29">
        <w:t>4</w:t>
      </w:r>
      <w:r w:rsidRPr="009D0E08">
        <w:t xml:space="preserve"> настоящего Договора. Данное условие оговаривается сторонами при приеме заявки на бронирование.</w:t>
      </w:r>
    </w:p>
    <w:p w:rsidR="000112A8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color w:val="000000"/>
        </w:rPr>
      </w:pPr>
      <w:r w:rsidRPr="008A06D3">
        <w:rPr>
          <w:color w:val="000000"/>
        </w:rPr>
        <w:t xml:space="preserve">В случае поступления от Заказчика отказа от подтвержденной Исполнителем заявки, либо неприбытия клиентов, Исполнитель вправе применить к Заказчику штрафные санкции, </w:t>
      </w:r>
      <w:r w:rsidRPr="008A06D3">
        <w:rPr>
          <w:color w:val="000000"/>
        </w:rPr>
        <w:lastRenderedPageBreak/>
        <w:t>предусмотренные условиями настоящего договора. Датой аннуляции является дата получения Исполнителем письменного уведомления Заказчика об аннуляции, либо дата фактической неявки Клиентов.</w:t>
      </w:r>
    </w:p>
    <w:p w:rsidR="009F446B" w:rsidRDefault="000112A8" w:rsidP="00687A29">
      <w:pPr>
        <w:pStyle w:val="a4"/>
        <w:numPr>
          <w:ilvl w:val="2"/>
          <w:numId w:val="16"/>
        </w:num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  <w:r w:rsidRPr="009F446B">
        <w:rPr>
          <w:color w:val="000000"/>
        </w:rPr>
        <w:t xml:space="preserve">При аннулировании бронирования или </w:t>
      </w:r>
      <w:proofErr w:type="spellStart"/>
      <w:r w:rsidRPr="009F446B">
        <w:rPr>
          <w:color w:val="000000"/>
        </w:rPr>
        <w:t>незаезде</w:t>
      </w:r>
      <w:proofErr w:type="spellEnd"/>
      <w:r w:rsidRPr="009F446B">
        <w:rPr>
          <w:color w:val="000000"/>
        </w:rPr>
        <w:t xml:space="preserve"> </w:t>
      </w:r>
      <w:r w:rsidRPr="009F446B">
        <w:rPr>
          <w:b/>
          <w:color w:val="000000"/>
        </w:rPr>
        <w:t>индивидуальных</w:t>
      </w:r>
      <w:r w:rsidRPr="009F446B">
        <w:rPr>
          <w:color w:val="000000"/>
        </w:rPr>
        <w:t xml:space="preserve"> Гостей, направляемых </w:t>
      </w:r>
      <w:proofErr w:type="spellStart"/>
      <w:r w:rsidRPr="009F446B">
        <w:rPr>
          <w:color w:val="000000"/>
        </w:rPr>
        <w:t>Зказчиком</w:t>
      </w:r>
      <w:proofErr w:type="spellEnd"/>
      <w:r w:rsidRPr="009F446B">
        <w:rPr>
          <w:color w:val="000000"/>
        </w:rPr>
        <w:t xml:space="preserve">,  Заказчик выплачивает Исполнителю компенсацию в зависимости от срока оформления отказа  в следующем размере: </w:t>
      </w:r>
    </w:p>
    <w:p w:rsidR="009F446B" w:rsidRDefault="009F446B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</w:p>
    <w:p w:rsidR="000112A8" w:rsidRPr="009F446B" w:rsidRDefault="000112A8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 w:rsidRPr="009F446B">
        <w:rPr>
          <w:color w:val="000000"/>
        </w:rPr>
        <w:t>-  от 24 часов и не заезд - 100% стоимости заказанных номеров за одни сутки;</w:t>
      </w:r>
    </w:p>
    <w:p w:rsidR="000112A8" w:rsidRPr="00AE259A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0112A8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112A8">
        <w:rPr>
          <w:color w:val="000000"/>
        </w:rPr>
        <w:t xml:space="preserve">  п</w:t>
      </w:r>
      <w:r w:rsidR="000112A8" w:rsidRPr="00AE259A">
        <w:rPr>
          <w:color w:val="000000"/>
        </w:rPr>
        <w:t xml:space="preserve">ри аннулировании </w:t>
      </w:r>
      <w:r w:rsidR="000112A8">
        <w:rPr>
          <w:color w:val="000000"/>
        </w:rPr>
        <w:t xml:space="preserve">заявки </w:t>
      </w:r>
      <w:r w:rsidR="000112A8" w:rsidRPr="000112A8">
        <w:rPr>
          <w:b/>
          <w:color w:val="000000"/>
        </w:rPr>
        <w:t>на групповое размещение</w:t>
      </w:r>
      <w:r w:rsidR="000112A8">
        <w:rPr>
          <w:color w:val="000000"/>
        </w:rPr>
        <w:t xml:space="preserve"> </w:t>
      </w:r>
      <w:r w:rsidR="000112A8" w:rsidRPr="00AE259A">
        <w:rPr>
          <w:color w:val="000000"/>
        </w:rPr>
        <w:t>Заказчик выплачивает Исполнителю компенсацию в зависимости от срока оформления отказа в следующем порядке:</w:t>
      </w:r>
    </w:p>
    <w:p w:rsidR="009F446B" w:rsidRPr="00AE259A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20 дней до 10 дней – 25% от общей стоимости заказанных номеров за одни сутки;</w:t>
      </w: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9 дней до 48 часов – 50%  от общей стоимости заказанных номеров за одни сутки;</w:t>
      </w:r>
    </w:p>
    <w:p w:rsidR="000112A8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0112A8">
        <w:rPr>
          <w:color w:val="000000"/>
        </w:rPr>
        <w:t>т 48 часов и не заезд – 100% от общей стоимости заказанных номеров за одни сутки.</w:t>
      </w:r>
    </w:p>
    <w:p w:rsidR="000112A8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9F446B" w:rsidRPr="000112A8" w:rsidRDefault="000112A8" w:rsidP="009F446B">
      <w:pPr>
        <w:pStyle w:val="a4"/>
        <w:ind w:left="851"/>
        <w:jc w:val="both"/>
        <w:rPr>
          <w:b/>
        </w:rPr>
      </w:pPr>
      <w:r w:rsidRPr="000112A8">
        <w:rPr>
          <w:color w:val="000000"/>
        </w:rPr>
        <w:t>Компенсация за аннулирование заказов в установленные сроки удерживается Исполнителем из суммы, поступившей от Заказчика на счет Исполнителя в качестве предоплаты, или путем выставления счета, который должен быть оплачен Заказчиком в течение 3 (трех) банковских дня с момента оформления</w:t>
      </w:r>
      <w:r w:rsidR="009F446B">
        <w:rPr>
          <w:color w:val="000000"/>
        </w:rPr>
        <w:t>.</w:t>
      </w:r>
    </w:p>
    <w:p w:rsidR="009F446B" w:rsidRPr="00687A29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b/>
          <w:color w:val="000000"/>
          <w:sz w:val="24"/>
          <w:szCs w:val="24"/>
        </w:rPr>
      </w:pPr>
      <w:proofErr w:type="gramStart"/>
      <w:r w:rsidRPr="009F446B">
        <w:rPr>
          <w:color w:val="000000"/>
        </w:rPr>
        <w:t xml:space="preserve">Исполнитель имеет право отказать в поселении Клиентам Заказчика, в случае </w:t>
      </w:r>
      <w:proofErr w:type="spellStart"/>
      <w:r w:rsidRPr="009F446B">
        <w:rPr>
          <w:color w:val="000000"/>
        </w:rPr>
        <w:t>непредоставления</w:t>
      </w:r>
      <w:proofErr w:type="spellEnd"/>
      <w:r w:rsidRPr="009F446B">
        <w:rPr>
          <w:color w:val="000000"/>
        </w:rPr>
        <w:t xml:space="preserve"> ими документов, предусмотренных Постановлением Правительства РФ от 17 июля 1995 г.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</w:t>
      </w:r>
      <w:proofErr w:type="gramEnd"/>
      <w:r w:rsidRPr="009F446B">
        <w:rPr>
          <w:color w:val="000000"/>
        </w:rPr>
        <w:t xml:space="preserve">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и Федеральным законом от 18 июля 2006 года № 109-ФЗ «О миграционном учете иностранных граждан и лиц без гражданства в Российской Федерации». </w:t>
      </w:r>
      <w:r w:rsidRPr="00687A29">
        <w:rPr>
          <w:b/>
          <w:color w:val="000000"/>
        </w:rPr>
        <w:t xml:space="preserve">При этом Исполнитель вправе рассматривать данный отказ </w:t>
      </w:r>
      <w:r w:rsidR="00687A29">
        <w:rPr>
          <w:b/>
          <w:color w:val="000000"/>
        </w:rPr>
        <w:t>в поселении как не заезд Гостей</w:t>
      </w:r>
      <w:r w:rsidRPr="00687A29">
        <w:rPr>
          <w:b/>
          <w:color w:val="000000"/>
        </w:rPr>
        <w:t xml:space="preserve"> и применять штрафны</w:t>
      </w:r>
      <w:r w:rsidR="00687A29">
        <w:rPr>
          <w:b/>
          <w:color w:val="000000"/>
        </w:rPr>
        <w:t>е санкции, предусмотренные п. 4.3.4</w:t>
      </w:r>
      <w:r w:rsidRPr="00687A29">
        <w:rPr>
          <w:b/>
          <w:color w:val="000000"/>
        </w:rPr>
        <w:t xml:space="preserve"> настоящего Договора.</w:t>
      </w:r>
      <w:r w:rsidR="009F446B" w:rsidRPr="00687A29">
        <w:rPr>
          <w:b/>
          <w:color w:val="000000"/>
        </w:rPr>
        <w:t xml:space="preserve"> </w:t>
      </w:r>
    </w:p>
    <w:p w:rsidR="000112A8" w:rsidRPr="009F446B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color w:val="000000"/>
          <w:sz w:val="24"/>
          <w:szCs w:val="24"/>
        </w:rPr>
      </w:pPr>
      <w:r w:rsidRPr="009F446B">
        <w:rPr>
          <w:color w:val="000000"/>
        </w:rPr>
        <w:t>В случае если Заказчик своевременно получил от Исполнителя уведомление о бронировании и счет на оплату, но оплата не была осуществлена своевременно, Исполнитель имеет право предоставить выбранные Заказчиком гостиничные услуги другому лицу с последующим письменным (по факсимильной связи или по электронной почте) уведомлением об этом Заказчика.</w:t>
      </w:r>
    </w:p>
    <w:p w:rsidR="006D2FD7" w:rsidRPr="00AE259A" w:rsidRDefault="006D2FD7" w:rsidP="006D2FD7">
      <w:pPr>
        <w:ind w:firstLine="567"/>
        <w:jc w:val="both"/>
        <w:rPr>
          <w:b/>
          <w:bCs/>
          <w:color w:val="000000"/>
        </w:rPr>
      </w:pPr>
    </w:p>
    <w:p w:rsidR="000112A8" w:rsidRPr="000112A8" w:rsidRDefault="000112A8" w:rsidP="00BE0D08">
      <w:pPr>
        <w:pStyle w:val="a4"/>
        <w:widowControl w:val="0"/>
        <w:numPr>
          <w:ilvl w:val="1"/>
          <w:numId w:val="11"/>
        </w:numPr>
        <w:tabs>
          <w:tab w:val="left" w:pos="144"/>
          <w:tab w:val="left" w:pos="288"/>
          <w:tab w:val="left" w:pos="426"/>
          <w:tab w:val="left" w:pos="3168"/>
          <w:tab w:val="left" w:pos="4032"/>
        </w:tabs>
        <w:ind w:left="426" w:hanging="426"/>
        <w:jc w:val="both"/>
        <w:rPr>
          <w:b/>
        </w:rPr>
      </w:pPr>
      <w:r w:rsidRPr="000112A8">
        <w:rPr>
          <w:b/>
        </w:rPr>
        <w:t xml:space="preserve">Обязанности </w:t>
      </w:r>
      <w:r w:rsidR="00BE0D08">
        <w:rPr>
          <w:b/>
        </w:rPr>
        <w:t>И</w:t>
      </w:r>
      <w:r w:rsidRPr="000112A8">
        <w:rPr>
          <w:b/>
        </w:rPr>
        <w:t>сполнителя</w:t>
      </w:r>
    </w:p>
    <w:p w:rsidR="00BE0D0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9D0E08">
        <w:t xml:space="preserve">В случае подтверждения заявки </w:t>
      </w:r>
      <w:r w:rsidRPr="007F263F">
        <w:t xml:space="preserve">Исполнитель </w:t>
      </w:r>
      <w:r w:rsidR="007F263F" w:rsidRPr="007F263F">
        <w:t>обязуется</w:t>
      </w:r>
      <w:r w:rsidR="007F263F">
        <w:rPr>
          <w:b/>
        </w:rPr>
        <w:t xml:space="preserve"> </w:t>
      </w:r>
      <w:r w:rsidRPr="009D0E08">
        <w:t>предостав</w:t>
      </w:r>
      <w:r w:rsidR="007F263F">
        <w:t>ить подтвержденное</w:t>
      </w:r>
      <w:r w:rsidRPr="009D0E08">
        <w:t xml:space="preserve"> обслуживани</w:t>
      </w:r>
      <w:r w:rsidR="007F263F">
        <w:t>е</w:t>
      </w:r>
      <w:r w:rsidRPr="009D0E08">
        <w:t xml:space="preserve"> в объемах и в сроки, указанны</w:t>
      </w:r>
      <w:r w:rsidR="007F263F">
        <w:t>х</w:t>
      </w:r>
      <w:r w:rsidRPr="009D0E08">
        <w:t xml:space="preserve"> в заявке, оплаченных Заказчиком в полном размере.</w:t>
      </w:r>
    </w:p>
    <w:p w:rsidR="006D2FD7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7F263F">
        <w:rPr>
          <w:lang w:eastAsia="ru-RU"/>
        </w:rPr>
        <w:t>Исполнитель обязуется</w:t>
      </w:r>
      <w:r w:rsidRPr="004A584A">
        <w:rPr>
          <w:lang w:eastAsia="ru-RU"/>
        </w:rPr>
        <w:t xml:space="preserve"> в случае каких-либо изменений условий выполнения настоящего Договора, немедленно информ</w:t>
      </w:r>
      <w:r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0112A8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t xml:space="preserve">Исполнитель </w:t>
      </w:r>
      <w:r w:rsidR="000112A8" w:rsidRPr="007F263F">
        <w:t xml:space="preserve">обязан </w:t>
      </w:r>
      <w:r w:rsidRPr="007F263F">
        <w:t>обеспечива</w:t>
      </w:r>
      <w:r w:rsidR="000112A8" w:rsidRPr="007F263F">
        <w:t>ть</w:t>
      </w:r>
      <w:r w:rsidRPr="009D0E08">
        <w:t xml:space="preserve"> круглосуточное обслуживание лиц, прибывающих и убывающих из гостиницы</w:t>
      </w:r>
      <w:r>
        <w:t xml:space="preserve">. </w:t>
      </w:r>
    </w:p>
    <w:p w:rsidR="006D2FD7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rPr>
          <w:color w:val="000000"/>
          <w:shd w:val="clear" w:color="auto" w:fill="FFFFFF"/>
        </w:rPr>
        <w:t>Исполнитель обязуется</w:t>
      </w:r>
      <w:r w:rsidRPr="000112A8">
        <w:rPr>
          <w:color w:val="000000"/>
          <w:shd w:val="clear" w:color="auto" w:fill="FFFFFF"/>
        </w:rPr>
        <w:t xml:space="preserve">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>
        <w:t xml:space="preserve"> </w:t>
      </w:r>
    </w:p>
    <w:p w:rsidR="006D2FD7" w:rsidRPr="006D2FD7" w:rsidRDefault="006D2FD7" w:rsidP="006D2FD7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</w:p>
    <w:p w:rsidR="00A64316" w:rsidRDefault="00D00631" w:rsidP="008F163D">
      <w:pPr>
        <w:jc w:val="both"/>
        <w:rPr>
          <w:color w:val="000000"/>
        </w:rPr>
      </w:pPr>
      <w:r w:rsidRPr="00BE0D08">
        <w:rPr>
          <w:b/>
        </w:rPr>
        <w:t>4.6.</w:t>
      </w:r>
      <w:r w:rsidR="00635979" w:rsidRPr="00BE0D08">
        <w:rPr>
          <w:b/>
        </w:rPr>
        <w:t xml:space="preserve"> </w:t>
      </w:r>
      <w:r w:rsidR="008A06D3" w:rsidRPr="00A64316">
        <w:rPr>
          <w:color w:val="000000"/>
        </w:rPr>
        <w:t>За неисполнение или ненадлежащее исполнение обязательств по договору стороны несут ответственность в порядке и размерах, предусмотренных условиями настоящего Договора и действующим законодательством РФ.</w:t>
      </w:r>
    </w:p>
    <w:p w:rsidR="00A64316" w:rsidRDefault="008A06D3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>С</w:t>
      </w:r>
      <w:r w:rsidR="00051C09" w:rsidRPr="00A64316">
        <w:rPr>
          <w:color w:val="000000"/>
        </w:rPr>
        <w:t>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A64316" w:rsidRDefault="001D5509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 xml:space="preserve">Ущерб, нанесенный </w:t>
      </w:r>
      <w:r w:rsidR="008A06D3" w:rsidRPr="00A64316">
        <w:rPr>
          <w:color w:val="000000"/>
        </w:rPr>
        <w:t xml:space="preserve">Гостем </w:t>
      </w:r>
      <w:r w:rsidR="00051C09" w:rsidRPr="00A64316">
        <w:rPr>
          <w:color w:val="000000"/>
        </w:rPr>
        <w:t>имуществу гостиницы</w:t>
      </w:r>
      <w:r w:rsidRPr="00A64316">
        <w:rPr>
          <w:color w:val="000000"/>
        </w:rPr>
        <w:t xml:space="preserve">, возмещается </w:t>
      </w:r>
      <w:r w:rsidR="00051C09" w:rsidRPr="00A64316">
        <w:rPr>
          <w:color w:val="000000"/>
        </w:rPr>
        <w:t>им лично путем внесения в кассу Исполнителя денежных сре</w:t>
      </w:r>
      <w:proofErr w:type="gramStart"/>
      <w:r w:rsidR="00051C09" w:rsidRPr="00A64316">
        <w:rPr>
          <w:color w:val="000000"/>
        </w:rPr>
        <w:t>дств в сч</w:t>
      </w:r>
      <w:proofErr w:type="gramEnd"/>
      <w:r w:rsidR="00051C09" w:rsidRPr="00A64316">
        <w:rPr>
          <w:color w:val="000000"/>
        </w:rPr>
        <w:t>ет погашения ущерба</w:t>
      </w:r>
      <w:r w:rsidR="00146846" w:rsidRPr="00A64316">
        <w:rPr>
          <w:color w:val="000000"/>
        </w:rPr>
        <w:t xml:space="preserve"> либо в судебном порядке.</w:t>
      </w:r>
    </w:p>
    <w:p w:rsidR="00051C09" w:rsidRPr="00A64316" w:rsidRDefault="00A64316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051C09" w:rsidRPr="00A64316">
        <w:rPr>
          <w:color w:val="000000"/>
        </w:rPr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A64316">
        <w:rPr>
          <w:color w:val="000000"/>
        </w:rPr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5.1.</w:t>
      </w:r>
      <w:r w:rsidRPr="009D0E08">
        <w:t xml:space="preserve">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</w:t>
      </w:r>
      <w:r w:rsidRPr="009D0E08">
        <w:lastRenderedPageBreak/>
        <w:t>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6.1.</w:t>
      </w:r>
      <w:r w:rsidRPr="009D0E08">
        <w:t xml:space="preserve">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</w:t>
      </w:r>
      <w:r w:rsidR="00F55D3F">
        <w:t xml:space="preserve"> </w:t>
      </w:r>
      <w:r w:rsidRPr="009D0E08">
        <w:t xml:space="preserve">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F0902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7.1.</w:t>
      </w:r>
      <w:r w:rsidRPr="009D0E08">
        <w:t xml:space="preserve">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</w:t>
      </w:r>
      <w:r w:rsidR="009B0802">
        <w:t>__</w:t>
      </w:r>
      <w:r w:rsidR="002D0841" w:rsidRPr="009D0E08">
        <w:t xml:space="preserve">» </w:t>
      </w:r>
      <w:r w:rsidR="009B0802">
        <w:t xml:space="preserve"> _________</w:t>
      </w:r>
      <w:r w:rsidR="00D50BDD">
        <w:t xml:space="preserve"> </w:t>
      </w:r>
      <w:r w:rsidR="007F263F">
        <w:t xml:space="preserve"> 202</w:t>
      </w:r>
      <w:r w:rsidR="00E31771">
        <w:t>2</w:t>
      </w:r>
      <w:r w:rsidR="00CF5246">
        <w:t xml:space="preserve"> </w:t>
      </w:r>
      <w:r w:rsidR="00146846" w:rsidRPr="009D0E08">
        <w:t>г</w:t>
      </w:r>
      <w:r w:rsidR="00CF5246">
        <w:t>.</w:t>
      </w:r>
      <w:r w:rsidR="00146846" w:rsidRPr="009D0E08">
        <w:t xml:space="preserve"> по  «</w:t>
      </w:r>
      <w:r w:rsidR="009B0802">
        <w:t>____</w:t>
      </w:r>
      <w:r w:rsidR="002D0841" w:rsidRPr="009D0E08">
        <w:t>»</w:t>
      </w:r>
      <w:r w:rsidR="006F6011">
        <w:t xml:space="preserve"> </w:t>
      </w:r>
      <w:r w:rsidR="009B0802">
        <w:t xml:space="preserve"> _______</w:t>
      </w:r>
      <w:r w:rsidR="00D50BDD">
        <w:t xml:space="preserve"> </w:t>
      </w:r>
      <w:r w:rsidR="00CF5246">
        <w:t xml:space="preserve"> 20</w:t>
      </w:r>
      <w:r w:rsidR="007F263F">
        <w:t>2</w:t>
      </w:r>
      <w:r w:rsidR="00E31771">
        <w:t>2</w:t>
      </w:r>
      <w:r w:rsidR="00BF4479">
        <w:t xml:space="preserve"> г.</w:t>
      </w:r>
      <w:r w:rsidR="008F0902">
        <w:t xml:space="preserve"> </w:t>
      </w:r>
    </w:p>
    <w:p w:rsidR="0086397E" w:rsidRPr="009D0E08" w:rsidRDefault="00CF5246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7.2.</w:t>
      </w:r>
      <w:r w:rsidRPr="009D0E08">
        <w:t xml:space="preserve">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A64316">
        <w:rPr>
          <w:b/>
        </w:rPr>
        <w:t>7.</w:t>
      </w:r>
      <w:r w:rsidR="006C3F43" w:rsidRPr="00A64316">
        <w:rPr>
          <w:b/>
        </w:rPr>
        <w:t>3</w:t>
      </w:r>
      <w:r w:rsidRPr="00A64316">
        <w:rPr>
          <w:b/>
        </w:rPr>
        <w:t>.</w:t>
      </w:r>
      <w:r w:rsidRPr="009D0E08">
        <w:t>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8F163D" w:rsidRDefault="008F163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087CA0">
        <w:rPr>
          <w:b/>
        </w:rPr>
        <w:t xml:space="preserve">             </w:t>
      </w:r>
      <w:r w:rsidR="00E6370F">
        <w:rPr>
          <w:b/>
        </w:rPr>
        <w:t xml:space="preserve">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026DF8" w:rsidTr="008B45B7">
        <w:tc>
          <w:tcPr>
            <w:tcW w:w="4785" w:type="dxa"/>
          </w:tcPr>
          <w:p w:rsidR="00026DF8" w:rsidRPr="00D50BD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b/>
              </w:rPr>
            </w:pPr>
            <w:r w:rsidRPr="00D50BDD">
              <w:rPr>
                <w:b/>
              </w:rPr>
              <w:t xml:space="preserve">ЗАО «Гостиница "Октябрьская"         </w:t>
            </w:r>
          </w:p>
          <w:p w:rsidR="00026DF8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t>1</w:t>
            </w:r>
            <w:r w:rsidRPr="00EF60AD">
              <w:t>80000 г.</w:t>
            </w:r>
            <w:r>
              <w:t xml:space="preserve"> </w:t>
            </w:r>
            <w:r w:rsidRPr="00EF60AD">
              <w:t>Псков Октябрьский пр.36</w:t>
            </w:r>
            <w:r>
              <w:t xml:space="preserve">                                        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т/ф(8112)</w:t>
            </w:r>
            <w:r>
              <w:t xml:space="preserve"> </w:t>
            </w:r>
            <w:r w:rsidRPr="00EF60AD">
              <w:t>66-42-46, 66-42-54</w:t>
            </w:r>
            <w:r>
              <w:t xml:space="preserve">                                                                                       </w:t>
            </w:r>
          </w:p>
          <w:p w:rsidR="00026DF8" w:rsidRDefault="0079416D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rStyle w:val="a3"/>
                <w:color w:val="auto"/>
                <w:u w:val="none"/>
              </w:rPr>
            </w:pPr>
            <w:hyperlink r:id="rId6" w:history="1"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okthotel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@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.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="00026DF8">
              <w:rPr>
                <w:rStyle w:val="a3"/>
                <w:color w:val="auto"/>
                <w:u w:val="none"/>
              </w:rPr>
              <w:t xml:space="preserve">, 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okthotel</w:t>
            </w:r>
            <w:r w:rsidR="00026DF8" w:rsidRPr="00B17728">
              <w:rPr>
                <w:rStyle w:val="a3"/>
                <w:color w:val="auto"/>
                <w:u w:val="none"/>
              </w:rPr>
              <w:t>-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reserv</w:t>
            </w:r>
            <w:r w:rsidR="00026DF8" w:rsidRPr="00B17728">
              <w:rPr>
                <w:rStyle w:val="a3"/>
                <w:color w:val="auto"/>
                <w:u w:val="none"/>
              </w:rPr>
              <w:t>@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026DF8" w:rsidRPr="00B17728">
              <w:rPr>
                <w:rStyle w:val="a3"/>
                <w:color w:val="auto"/>
                <w:u w:val="none"/>
              </w:rPr>
              <w:t>.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ru</w:t>
            </w:r>
            <w:r w:rsidR="00026DF8" w:rsidRPr="007527B7">
              <w:rPr>
                <w:rStyle w:val="a3"/>
                <w:color w:val="auto"/>
                <w:u w:val="none"/>
              </w:rPr>
              <w:t xml:space="preserve">  </w:t>
            </w:r>
          </w:p>
          <w:p w:rsidR="00026DF8" w:rsidRPr="00E6370F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rPr>
                <w:rStyle w:val="a3"/>
                <w:color w:val="auto"/>
                <w:u w:val="none"/>
                <w:lang w:val="en-US"/>
              </w:rPr>
              <w:t>www</w:t>
            </w:r>
            <w:r w:rsidRPr="005A1C3E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okthotel</w:t>
            </w:r>
            <w:r w:rsidRPr="00A240BD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ru</w:t>
            </w:r>
            <w:r w:rsidRPr="007527B7">
              <w:rPr>
                <w:rStyle w:val="a3"/>
                <w:color w:val="auto"/>
                <w:u w:val="none"/>
              </w:rPr>
              <w:t xml:space="preserve">             </w:t>
            </w:r>
            <w:r>
              <w:rPr>
                <w:rStyle w:val="a3"/>
                <w:color w:val="auto"/>
                <w:u w:val="none"/>
              </w:rPr>
              <w:t xml:space="preserve">                            </w:t>
            </w:r>
            <w:r w:rsidRPr="007527B7">
              <w:rPr>
                <w:rStyle w:val="a3"/>
                <w:color w:val="auto"/>
                <w:u w:val="none"/>
              </w:rPr>
              <w:t xml:space="preserve">        </w:t>
            </w:r>
            <w:r w:rsidRPr="007527B7">
              <w:t xml:space="preserve"> </w:t>
            </w:r>
          </w:p>
          <w:p w:rsidR="00026DF8" w:rsidRPr="008069A7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ИНН 6027050183;КПП 602701001</w:t>
            </w:r>
            <w:r>
              <w:t xml:space="preserve">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ОГРН 1026000968190                      </w:t>
            </w:r>
            <w:r>
              <w:t xml:space="preserve">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ОКОНХ 90220;  ОКПО 03297153                      </w:t>
            </w:r>
            <w:r>
              <w:t xml:space="preserve">   </w:t>
            </w:r>
          </w:p>
          <w:p w:rsidR="00026DF8" w:rsidRPr="00933A74" w:rsidRDefault="00026DF8" w:rsidP="00026DF8">
            <w:pPr>
              <w:jc w:val="both"/>
            </w:pPr>
            <w:proofErr w:type="gramStart"/>
            <w:r w:rsidRPr="00933A74">
              <w:t>Р</w:t>
            </w:r>
            <w:proofErr w:type="gramEnd"/>
            <w:r w:rsidRPr="00933A74">
              <w:t>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</w:t>
            </w:r>
            <w:r w:rsidR="004B4689" w:rsidRPr="004B4689">
              <w:t>40702810751010100414</w:t>
            </w:r>
          </w:p>
          <w:p w:rsidR="004B4689" w:rsidRDefault="00026DF8" w:rsidP="00026DF8">
            <w:pPr>
              <w:jc w:val="both"/>
            </w:pPr>
            <w:r w:rsidRPr="00933A74">
              <w:t xml:space="preserve">В </w:t>
            </w:r>
            <w:r w:rsidR="004B4689">
              <w:t>ПСКОВСКОМ</w:t>
            </w:r>
            <w:r w:rsidR="004B4689" w:rsidRPr="004B4689">
              <w:t xml:space="preserve"> ОТДЕЛЕНИ</w:t>
            </w:r>
            <w:r w:rsidR="004B4689">
              <w:t>И</w:t>
            </w:r>
            <w:r w:rsidR="004B4689" w:rsidRPr="004B4689">
              <w:t xml:space="preserve"> </w:t>
            </w:r>
          </w:p>
          <w:p w:rsidR="004B4689" w:rsidRDefault="004B4689" w:rsidP="00026DF8">
            <w:pPr>
              <w:jc w:val="both"/>
            </w:pPr>
            <w:r w:rsidRPr="004B4689">
              <w:t>N 8630 ПАО СБЕРБАНК</w:t>
            </w:r>
            <w:r w:rsidRPr="00933A74">
              <w:t xml:space="preserve"> </w:t>
            </w:r>
          </w:p>
          <w:p w:rsidR="00026DF8" w:rsidRPr="00933A74" w:rsidRDefault="00026DF8" w:rsidP="00026DF8">
            <w:pPr>
              <w:jc w:val="both"/>
            </w:pPr>
            <w:r w:rsidRPr="00933A74">
              <w:t xml:space="preserve">БИК </w:t>
            </w:r>
            <w:r w:rsidR="004B4689" w:rsidRPr="004B4689">
              <w:t>045805602</w:t>
            </w:r>
          </w:p>
          <w:p w:rsidR="00026DF8" w:rsidRPr="00933A74" w:rsidRDefault="00026DF8" w:rsidP="00026DF8">
            <w:pPr>
              <w:jc w:val="both"/>
            </w:pPr>
            <w:r w:rsidRPr="00933A74">
              <w:t>К/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</w:t>
            </w:r>
            <w:r w:rsidR="004B4689" w:rsidRPr="004B4689">
              <w:t>30101810300000000602</w:t>
            </w:r>
          </w:p>
          <w:p w:rsidR="00026DF8" w:rsidRDefault="00026DF8" w:rsidP="001D550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</w:p>
        </w:tc>
        <w:tc>
          <w:tcPr>
            <w:tcW w:w="4786" w:type="dxa"/>
          </w:tcPr>
          <w:p w:rsidR="008B45B7" w:rsidRDefault="008B45B7" w:rsidP="008B45B7">
            <w:pPr>
              <w:jc w:val="both"/>
            </w:pPr>
          </w:p>
        </w:tc>
      </w:tr>
    </w:tbl>
    <w:p w:rsidR="00B1203A" w:rsidRPr="00EF60AD" w:rsidRDefault="00B1203A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BF4479" w:rsidRPr="00BF4479" w:rsidRDefault="00912020" w:rsidP="009B0802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</w:pPr>
      <w:r w:rsidRPr="00EF60AD">
        <w:t xml:space="preserve">Директор: </w:t>
      </w:r>
      <w:proofErr w:type="spellStart"/>
      <w:r w:rsidR="0065211F">
        <w:t>_________\</w:t>
      </w:r>
      <w:r w:rsidR="00DC4415">
        <w:t>Лузин</w:t>
      </w:r>
      <w:proofErr w:type="spellEnd"/>
      <w:r w:rsidR="00DC4415">
        <w:t xml:space="preserve"> А.В.</w:t>
      </w:r>
      <w:r w:rsidR="001F5926">
        <w:t xml:space="preserve">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087CA0">
        <w:t xml:space="preserve">                 </w:t>
      </w:r>
      <w:r w:rsidR="008B45B7">
        <w:t xml:space="preserve">                  </w:t>
      </w:r>
      <w:r w:rsidR="00087CA0">
        <w:t xml:space="preserve">  </w:t>
      </w:r>
      <w:r w:rsidR="006F6011">
        <w:t>__________________/</w:t>
      </w:r>
      <w:r w:rsidR="009B0802">
        <w:t>__________</w:t>
      </w:r>
      <w:r w:rsidR="009B0802" w:rsidRPr="00BF4479">
        <w:t xml:space="preserve"> </w:t>
      </w:r>
    </w:p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Default="00BF4479" w:rsidP="00BF4479"/>
    <w:p w:rsidR="00BF4479" w:rsidRDefault="00BF4479" w:rsidP="00BF4479"/>
    <w:p w:rsidR="00E84593" w:rsidRDefault="00BF4479" w:rsidP="00BF4479">
      <w:pPr>
        <w:tabs>
          <w:tab w:val="left" w:pos="3600"/>
        </w:tabs>
      </w:pPr>
      <w:r>
        <w:tab/>
      </w: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  <w:jc w:val="center"/>
      </w:pPr>
      <w:r>
        <w:t xml:space="preserve">                                                                                                                             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9B0802" w:rsidRDefault="00BF4479" w:rsidP="00BF4479">
      <w:pPr>
        <w:tabs>
          <w:tab w:val="left" w:pos="3600"/>
        </w:tabs>
        <w:jc w:val="center"/>
      </w:pPr>
      <w:r>
        <w:t xml:space="preserve">                                                                                                                            </w:t>
      </w:r>
    </w:p>
    <w:p w:rsidR="00BF4479" w:rsidRPr="00BF4479" w:rsidRDefault="00BF4479" w:rsidP="009B0802">
      <w:pPr>
        <w:tabs>
          <w:tab w:val="left" w:pos="3600"/>
        </w:tabs>
        <w:jc w:val="right"/>
        <w:rPr>
          <w:i/>
        </w:rPr>
      </w:pPr>
      <w:r>
        <w:lastRenderedPageBreak/>
        <w:t xml:space="preserve">   </w:t>
      </w:r>
      <w:r w:rsidRPr="00BF4479">
        <w:rPr>
          <w:b/>
          <w:i/>
          <w:sz w:val="22"/>
          <w:szCs w:val="22"/>
        </w:rPr>
        <w:t>Приложение №1</w:t>
      </w:r>
      <w:r w:rsidRPr="00BF4479">
        <w:rPr>
          <w:i/>
        </w:rPr>
        <w:t xml:space="preserve">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8B45B7">
      <w:pPr>
        <w:tabs>
          <w:tab w:val="left" w:pos="3600"/>
        </w:tabs>
        <w:jc w:val="right"/>
      </w:pPr>
      <w:r>
        <w:t xml:space="preserve">                                                                                                                                              к Договору №</w:t>
      </w:r>
      <w:r w:rsidR="009B0802">
        <w:t>___</w:t>
      </w:r>
    </w:p>
    <w:p w:rsidR="00BF4479" w:rsidRDefault="008B45B7" w:rsidP="00BF4479">
      <w:pPr>
        <w:tabs>
          <w:tab w:val="left" w:pos="3600"/>
        </w:tabs>
        <w:jc w:val="right"/>
      </w:pPr>
      <w:r>
        <w:t>от  «</w:t>
      </w:r>
      <w:r w:rsidR="009B0802">
        <w:t>__</w:t>
      </w:r>
      <w:r w:rsidR="00BF4479">
        <w:t xml:space="preserve">» </w:t>
      </w:r>
      <w:r w:rsidR="009B0802">
        <w:t>_____</w:t>
      </w:r>
      <w:r>
        <w:t xml:space="preserve"> </w:t>
      </w:r>
      <w:r w:rsidR="00BF4479">
        <w:t>202</w:t>
      </w:r>
      <w:r w:rsidR="00C479A9">
        <w:t>2</w:t>
      </w:r>
      <w:r w:rsidR="00BF4479">
        <w:t xml:space="preserve"> г.</w:t>
      </w:r>
    </w:p>
    <w:p w:rsidR="00BF4479" w:rsidRDefault="00BF4479" w:rsidP="00BF4479">
      <w:pPr>
        <w:tabs>
          <w:tab w:val="left" w:pos="3600"/>
        </w:tabs>
        <w:jc w:val="right"/>
      </w:pPr>
    </w:p>
    <w:tbl>
      <w:tblPr>
        <w:tblW w:w="9794" w:type="dxa"/>
        <w:tblInd w:w="-318" w:type="dxa"/>
        <w:tblLayout w:type="fixed"/>
        <w:tblLook w:val="04A0"/>
      </w:tblPr>
      <w:tblGrid>
        <w:gridCol w:w="9794"/>
      </w:tblGrid>
      <w:tr w:rsidR="00BF4479" w:rsidRPr="008F1FEF" w:rsidTr="00370BB2">
        <w:trPr>
          <w:trHeight w:val="613"/>
        </w:trPr>
        <w:tc>
          <w:tcPr>
            <w:tcW w:w="9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79" w:rsidRPr="008F1FEF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F1FEF">
              <w:rPr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8F1FEF">
              <w:rPr>
                <w:b/>
                <w:sz w:val="24"/>
                <w:szCs w:val="24"/>
                <w:lang w:eastAsia="ru-RU"/>
              </w:rPr>
              <w:t xml:space="preserve"> Е Н Ы</w:t>
            </w:r>
          </w:p>
          <w:p w:rsidR="00BF4479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F1FEF">
              <w:rPr>
                <w:b/>
                <w:sz w:val="24"/>
                <w:szCs w:val="24"/>
                <w:lang w:eastAsia="ru-RU"/>
              </w:rPr>
              <w:t>на номера и места в гостинице "Октябрьская"</w:t>
            </w:r>
          </w:p>
          <w:p w:rsidR="00BF4479" w:rsidRPr="00D456D7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по </w:t>
            </w:r>
            <w:r w:rsidRPr="00D456D7">
              <w:rPr>
                <w:b/>
                <w:sz w:val="24"/>
                <w:szCs w:val="24"/>
                <w:u w:val="single"/>
                <w:lang w:eastAsia="ru-RU"/>
              </w:rPr>
              <w:t>Тарифу «</w:t>
            </w:r>
            <w:r w:rsidR="003E7EC6">
              <w:rPr>
                <w:b/>
                <w:sz w:val="24"/>
                <w:szCs w:val="24"/>
                <w:u w:val="single"/>
                <w:lang w:eastAsia="ru-RU"/>
              </w:rPr>
              <w:t>Агентский</w:t>
            </w:r>
            <w:r w:rsidRPr="00D456D7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F4479" w:rsidRDefault="00BF4479" w:rsidP="00370BB2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W w:w="975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516"/>
              <w:gridCol w:w="2585"/>
              <w:gridCol w:w="2693"/>
              <w:gridCol w:w="1622"/>
              <w:gridCol w:w="1134"/>
              <w:gridCol w:w="1205"/>
            </w:tblGrid>
            <w:tr w:rsidR="00E31771" w:rsidRPr="008F1FEF" w:rsidTr="00073966">
              <w:trPr>
                <w:trHeight w:val="373"/>
                <w:jc w:val="center"/>
              </w:trPr>
              <w:tc>
                <w:tcPr>
                  <w:tcW w:w="516" w:type="dxa"/>
                  <w:vMerge w:val="restart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8F1FEF"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58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Категория номера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622" w:type="dxa"/>
                  <w:vMerge w:val="restart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Тип размещения</w:t>
                  </w:r>
                </w:p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9" w:type="dxa"/>
                  <w:gridSpan w:val="2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733D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места, руб.</w:t>
                  </w:r>
                </w:p>
              </w:tc>
            </w:tr>
            <w:tr w:rsidR="00E31771" w:rsidRPr="008F1FEF" w:rsidTr="00073966">
              <w:trPr>
                <w:trHeight w:val="420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2" w:type="dxa"/>
                  <w:vMerge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Низкий сезон*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Pr="007D733D" w:rsidRDefault="00E31771" w:rsidP="0007396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Высокий сезон**</w:t>
                  </w:r>
                </w:p>
              </w:tc>
            </w:tr>
            <w:tr w:rsidR="00E31771" w:rsidRPr="008F1FEF" w:rsidTr="00073966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585" w:type="dxa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Одноместный номер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 xml:space="preserve"> СТАНДАРТ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600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Pr="00243E15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 w:rsidRPr="00243E15">
                    <w:rPr>
                      <w:rFonts w:ascii="Calibri" w:hAnsi="Calibri"/>
                      <w:lang w:eastAsia="ru-RU"/>
                    </w:rPr>
                    <w:t xml:space="preserve">1930-00  </w:t>
                  </w:r>
                </w:p>
              </w:tc>
            </w:tr>
            <w:tr w:rsidR="00E31771" w:rsidRPr="008F1FEF" w:rsidTr="00073966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585" w:type="dxa"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Одноместный номер</w:t>
                  </w:r>
                </w:p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КОМФОРТ</w:t>
                  </w:r>
                </w:p>
              </w:tc>
              <w:tc>
                <w:tcPr>
                  <w:tcW w:w="2693" w:type="dxa"/>
                  <w:shd w:val="clear" w:color="auto" w:fill="auto"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1-комн., </w:t>
                  </w:r>
                  <w:r w:rsidRPr="00441716">
                    <w:rPr>
                      <w:rFonts w:ascii="Calibri" w:hAnsi="Calibri"/>
                      <w:color w:val="000000"/>
                      <w:lang w:val="en-US" w:eastAsia="ru-RU"/>
                    </w:rPr>
                    <w:t>WC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, душ, </w:t>
                  </w:r>
                  <w:r w:rsidRPr="00441716">
                    <w:rPr>
                      <w:rFonts w:ascii="Calibri" w:hAnsi="Calibri"/>
                      <w:color w:val="000000"/>
                      <w:lang w:val="en-US" w:eastAsia="ru-RU"/>
                    </w:rPr>
                    <w:t>TV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1930-00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2400-00</w:t>
                  </w:r>
                </w:p>
              </w:tc>
            </w:tr>
            <w:tr w:rsidR="00E31771" w:rsidRPr="008F1FEF" w:rsidTr="00073966">
              <w:trPr>
                <w:trHeight w:val="21"/>
                <w:jc w:val="center"/>
              </w:trPr>
              <w:tc>
                <w:tcPr>
                  <w:tcW w:w="516" w:type="dxa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85" w:type="dxa"/>
                  <w:shd w:val="clear" w:color="auto" w:fill="BFBFBF" w:themeFill="background1" w:themeFillShade="BF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двумя отдельными кроватями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</w:tr>
            <w:tr w:rsidR="00E31771" w:rsidTr="00073966">
              <w:trPr>
                <w:trHeight w:val="354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585" w:type="dxa"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двуспальной кроватью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</w:tr>
            <w:tr w:rsidR="00E31771" w:rsidTr="00073966">
              <w:trPr>
                <w:trHeight w:val="451"/>
                <w:jc w:val="center"/>
              </w:trPr>
              <w:tc>
                <w:tcPr>
                  <w:tcW w:w="516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BFBFBF" w:themeFill="background1" w:themeFillShade="BF"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Двухместный номер с двумя отдельными кроватями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 xml:space="preserve"> и диваном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1-комн.,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80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</w:tr>
            <w:tr w:rsidR="00E31771" w:rsidTr="00073966">
              <w:trPr>
                <w:trHeight w:val="451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lang w:val="en-US" w:eastAsia="ru-RU"/>
                    </w:rPr>
                    <w:t>30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3900-00</w:t>
                  </w:r>
                </w:p>
              </w:tc>
            </w:tr>
            <w:tr w:rsidR="00E31771" w:rsidRPr="00C2521A" w:rsidTr="00073966">
              <w:trPr>
                <w:trHeight w:val="173"/>
                <w:jc w:val="center"/>
              </w:trPr>
              <w:tc>
                <w:tcPr>
                  <w:tcW w:w="516" w:type="dxa"/>
                  <w:vMerge w:val="restart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 xml:space="preserve">Семейный номер 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2-комн., WC, душ, TV, холодильник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3700-00</w:t>
                  </w:r>
                </w:p>
              </w:tc>
              <w:tc>
                <w:tcPr>
                  <w:tcW w:w="1205" w:type="dxa"/>
                  <w:vMerge w:val="restart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4230-00</w:t>
                  </w:r>
                </w:p>
              </w:tc>
            </w:tr>
            <w:tr w:rsidR="00E31771" w:rsidRPr="00C2521A" w:rsidTr="00073966">
              <w:trPr>
                <w:trHeight w:val="173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205" w:type="dxa"/>
                  <w:vMerge/>
                  <w:vAlign w:val="center"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</w:tr>
            <w:tr w:rsidR="00E31771" w:rsidRPr="00C2521A" w:rsidTr="00073966">
              <w:trPr>
                <w:trHeight w:val="173"/>
                <w:jc w:val="center"/>
              </w:trPr>
              <w:tc>
                <w:tcPr>
                  <w:tcW w:w="516" w:type="dxa"/>
                  <w:vMerge/>
                  <w:shd w:val="clear" w:color="auto" w:fill="auto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auto"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center"/>
                  <w:hideMark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4-х местное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  <w:tc>
                <w:tcPr>
                  <w:tcW w:w="1205" w:type="dxa"/>
                  <w:vMerge/>
                  <w:vAlign w:val="center"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</w:p>
              </w:tc>
            </w:tr>
            <w:tr w:rsidR="00E31771" w:rsidRPr="008F1FEF" w:rsidTr="00073966">
              <w:trPr>
                <w:trHeight w:val="256"/>
                <w:jc w:val="center"/>
              </w:trPr>
              <w:tc>
                <w:tcPr>
                  <w:tcW w:w="516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585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 xml:space="preserve">Люкс 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2-комн., WC, ванна</w:t>
                  </w:r>
                  <w:r>
                    <w:rPr>
                      <w:rFonts w:ascii="Calibri" w:hAnsi="Calibri"/>
                      <w:color w:val="000000"/>
                      <w:lang w:eastAsia="ru-RU"/>
                    </w:rPr>
                    <w:t>/душ</w:t>
                  </w: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, TV, холодильник</w:t>
                  </w: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1-местное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3400-00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4300-00</w:t>
                  </w:r>
                </w:p>
              </w:tc>
            </w:tr>
            <w:tr w:rsidR="00E31771" w:rsidRPr="008F1FEF" w:rsidTr="00073966">
              <w:trPr>
                <w:trHeight w:val="256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2-х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3770-00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4600-00</w:t>
                  </w:r>
                </w:p>
              </w:tc>
            </w:tr>
            <w:tr w:rsidR="00E31771" w:rsidRPr="008F1FEF" w:rsidTr="00073966">
              <w:trPr>
                <w:trHeight w:val="256"/>
                <w:jc w:val="center"/>
              </w:trPr>
              <w:tc>
                <w:tcPr>
                  <w:tcW w:w="516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85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BFBFBF" w:themeFill="background1" w:themeFillShade="BF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2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3-х местное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E31771" w:rsidRPr="008F1FEF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4270-00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:rsidR="00E31771" w:rsidRDefault="00E31771" w:rsidP="00073966">
                  <w:pPr>
                    <w:jc w:val="center"/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5100-00</w:t>
                  </w:r>
                </w:p>
              </w:tc>
            </w:tr>
            <w:tr w:rsidR="00E31771" w:rsidRPr="00C2521A" w:rsidTr="00073966">
              <w:trPr>
                <w:trHeight w:val="934"/>
                <w:jc w:val="center"/>
              </w:trPr>
              <w:tc>
                <w:tcPr>
                  <w:tcW w:w="516" w:type="dxa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585" w:type="dxa"/>
                  <w:shd w:val="clear" w:color="auto" w:fill="auto"/>
                  <w:noWrap/>
                  <w:hideMark/>
                </w:tcPr>
                <w:p w:rsidR="00E31771" w:rsidRPr="008F1FEF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proofErr w:type="spellStart"/>
                  <w:r w:rsidRPr="008F1FEF">
                    <w:rPr>
                      <w:rFonts w:ascii="Calibri" w:hAnsi="Calibri"/>
                      <w:color w:val="000000"/>
                      <w:lang w:eastAsia="ru-RU"/>
                    </w:rPr>
                    <w:t>Хостел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  <w:noWrap/>
                  <w:hideMark/>
                </w:tcPr>
                <w:p w:rsidR="00E31771" w:rsidRPr="00441716" w:rsidRDefault="00E31771" w:rsidP="00073966">
                  <w:pPr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Душ, </w:t>
                  </w:r>
                  <w:proofErr w:type="gramStart"/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>сан/узел</w:t>
                  </w:r>
                  <w:proofErr w:type="gramEnd"/>
                  <w:r w:rsidRPr="00441716">
                    <w:rPr>
                      <w:rFonts w:ascii="Calibri" w:hAnsi="Calibri"/>
                      <w:color w:val="000000"/>
                      <w:lang w:eastAsia="ru-RU"/>
                    </w:rPr>
                    <w:t xml:space="preserve"> на этаже, в номере односпальные кровати, стол, шкаф, вешалки, зеркало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hideMark/>
                </w:tcPr>
                <w:p w:rsidR="00E31771" w:rsidRPr="00C2521A" w:rsidRDefault="00E31771" w:rsidP="00073966">
                  <w:pPr>
                    <w:rPr>
                      <w:rFonts w:ascii="Calibri" w:hAnsi="Calibri"/>
                      <w:lang w:eastAsia="ru-RU"/>
                    </w:rPr>
                  </w:pPr>
                  <w:r w:rsidRPr="00C2521A">
                    <w:rPr>
                      <w:rFonts w:ascii="Calibri" w:hAnsi="Calibri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 w:rsidRPr="00C2521A">
                    <w:rPr>
                      <w:rFonts w:ascii="Calibri" w:hAnsi="Calibri"/>
                      <w:lang w:eastAsia="ru-RU"/>
                    </w:rPr>
                    <w:t>500-00</w:t>
                  </w:r>
                </w:p>
              </w:tc>
              <w:tc>
                <w:tcPr>
                  <w:tcW w:w="1205" w:type="dxa"/>
                  <w:vAlign w:val="center"/>
                </w:tcPr>
                <w:p w:rsidR="00E31771" w:rsidRPr="00C2521A" w:rsidRDefault="00E31771" w:rsidP="00073966">
                  <w:pPr>
                    <w:jc w:val="center"/>
                    <w:rPr>
                      <w:rFonts w:ascii="Calibri" w:hAnsi="Calibri"/>
                      <w:lang w:eastAsia="ru-RU"/>
                    </w:rPr>
                  </w:pPr>
                  <w:r>
                    <w:rPr>
                      <w:rFonts w:ascii="Calibri" w:hAnsi="Calibri"/>
                      <w:lang w:eastAsia="ru-RU"/>
                    </w:rPr>
                    <w:t>500-00</w:t>
                  </w:r>
                </w:p>
              </w:tc>
            </w:tr>
          </w:tbl>
          <w:p w:rsidR="00BF4479" w:rsidRPr="008F1FEF" w:rsidRDefault="00BF4479" w:rsidP="00370BB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1771" w:rsidRPr="009F3058" w:rsidRDefault="00E31771" w:rsidP="00E31771">
      <w:pPr>
        <w:widowControl w:val="0"/>
        <w:spacing w:before="120"/>
        <w:ind w:left="284" w:right="709" w:hanging="284"/>
        <w:rPr>
          <w:i/>
          <w:lang w:eastAsia="ru-RU"/>
        </w:rPr>
      </w:pPr>
      <w:r w:rsidRPr="009F3058">
        <w:rPr>
          <w:b/>
          <w:i/>
          <w:lang w:eastAsia="ru-RU"/>
        </w:rPr>
        <w:t xml:space="preserve">* </w:t>
      </w:r>
      <w:r w:rsidRPr="009F3058">
        <w:rPr>
          <w:i/>
          <w:lang w:eastAsia="ru-RU"/>
        </w:rPr>
        <w:t>Тариф «Низкого сезона» действует  с 09.01.22-29.04.22; с 28.08.22 по 30.09.22;    с 07.11.</w:t>
      </w:r>
      <w:r w:rsidR="00C479A9">
        <w:rPr>
          <w:i/>
          <w:lang w:eastAsia="ru-RU"/>
        </w:rPr>
        <w:t>22</w:t>
      </w:r>
      <w:r w:rsidRPr="009F3058">
        <w:rPr>
          <w:i/>
          <w:lang w:eastAsia="ru-RU"/>
        </w:rPr>
        <w:t xml:space="preserve">  по </w:t>
      </w:r>
      <w:r>
        <w:rPr>
          <w:i/>
          <w:lang w:eastAsia="ru-RU"/>
        </w:rPr>
        <w:t>3</w:t>
      </w:r>
      <w:r w:rsidRPr="009F3058">
        <w:rPr>
          <w:i/>
          <w:lang w:eastAsia="ru-RU"/>
        </w:rPr>
        <w:t>0.12.22</w:t>
      </w:r>
    </w:p>
    <w:p w:rsidR="00E31771" w:rsidRPr="009F3058" w:rsidRDefault="00E31771" w:rsidP="00E31771">
      <w:pPr>
        <w:widowControl w:val="0"/>
        <w:spacing w:after="120"/>
        <w:ind w:right="709"/>
        <w:rPr>
          <w:i/>
          <w:lang w:eastAsia="ru-RU"/>
        </w:rPr>
      </w:pPr>
      <w:r w:rsidRPr="009F3058">
        <w:rPr>
          <w:b/>
          <w:i/>
          <w:lang w:eastAsia="ru-RU"/>
        </w:rPr>
        <w:t>**</w:t>
      </w:r>
      <w:r w:rsidRPr="009F3058">
        <w:rPr>
          <w:i/>
          <w:lang w:eastAsia="ru-RU"/>
        </w:rPr>
        <w:t xml:space="preserve"> Тариф «Высокого сезона» действует с 31.12.21  по 08.01.22; с 30.04.22 по 27.08.22; с 01.10.22 </w:t>
      </w:r>
      <w:proofErr w:type="gramStart"/>
      <w:r w:rsidRPr="009F3058">
        <w:rPr>
          <w:i/>
          <w:lang w:eastAsia="ru-RU"/>
        </w:rPr>
        <w:t>по</w:t>
      </w:r>
      <w:proofErr w:type="gramEnd"/>
      <w:r w:rsidRPr="009F3058">
        <w:rPr>
          <w:i/>
          <w:lang w:eastAsia="ru-RU"/>
        </w:rPr>
        <w:t xml:space="preserve">  06.11.22.</w:t>
      </w:r>
    </w:p>
    <w:p w:rsidR="00E31771" w:rsidRPr="00D456D7" w:rsidRDefault="00E31771" w:rsidP="00E31771">
      <w:pPr>
        <w:widowControl w:val="0"/>
        <w:rPr>
          <w:b/>
          <w:lang w:eastAsia="ru-RU"/>
        </w:rPr>
      </w:pPr>
      <w:r w:rsidRPr="00D456D7">
        <w:rPr>
          <w:b/>
          <w:u w:val="single"/>
          <w:lang w:eastAsia="ru-RU"/>
        </w:rPr>
        <w:t>Автостоянка: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Стоянка легкового автомобиля </w:t>
      </w:r>
      <w:r w:rsidRPr="00D456D7">
        <w:rPr>
          <w:rFonts w:ascii="Courier New" w:hAnsi="Courier New"/>
          <w:lang w:eastAsia="ru-RU"/>
        </w:rPr>
        <w:tab/>
        <w:t xml:space="preserve">      </w:t>
      </w:r>
      <w:r w:rsidRPr="00D456D7">
        <w:rPr>
          <w:lang w:eastAsia="ru-RU"/>
        </w:rPr>
        <w:t>1 сутки             250-00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Мотоцикл                                                    </w:t>
      </w:r>
      <w:r>
        <w:rPr>
          <w:b/>
          <w:lang w:eastAsia="ru-RU"/>
        </w:rPr>
        <w:t xml:space="preserve">      </w:t>
      </w:r>
      <w:r w:rsidRPr="00D456D7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</w:t>
      </w:r>
      <w:r w:rsidRPr="00D456D7">
        <w:rPr>
          <w:b/>
          <w:lang w:eastAsia="ru-RU"/>
        </w:rPr>
        <w:t xml:space="preserve"> </w:t>
      </w:r>
      <w:r w:rsidRPr="00D456D7">
        <w:rPr>
          <w:lang w:eastAsia="ru-RU"/>
        </w:rPr>
        <w:t xml:space="preserve">1 сутки          </w:t>
      </w:r>
      <w:r>
        <w:rPr>
          <w:lang w:eastAsia="ru-RU"/>
        </w:rPr>
        <w:t xml:space="preserve"> </w:t>
      </w:r>
      <w:r w:rsidRPr="00D456D7">
        <w:rPr>
          <w:lang w:eastAsia="ru-RU"/>
        </w:rPr>
        <w:t xml:space="preserve">   250-00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Микроавтобус</w:t>
      </w:r>
      <w:r w:rsidRPr="00D456D7">
        <w:rPr>
          <w:lang w:eastAsia="ru-RU"/>
        </w:rPr>
        <w:tab/>
        <w:t xml:space="preserve">              1 сутки</w:t>
      </w:r>
      <w:r w:rsidRPr="00D456D7">
        <w:rPr>
          <w:lang w:eastAsia="ru-RU"/>
        </w:rPr>
        <w:tab/>
        <w:t xml:space="preserve">         300-00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Грузовой автомобиль (автобус)</w:t>
      </w:r>
      <w:r w:rsidRPr="00D456D7">
        <w:rPr>
          <w:lang w:eastAsia="ru-RU"/>
        </w:rPr>
        <w:tab/>
        <w:t xml:space="preserve">              1 сутки             </w:t>
      </w:r>
      <w:r>
        <w:rPr>
          <w:lang w:eastAsia="ru-RU"/>
        </w:rPr>
        <w:t xml:space="preserve"> </w:t>
      </w:r>
      <w:r w:rsidRPr="00D456D7">
        <w:rPr>
          <w:lang w:eastAsia="ru-RU"/>
        </w:rPr>
        <w:t>500-00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Регистрация иностранных граждан</w:t>
      </w:r>
      <w:r w:rsidRPr="00D456D7">
        <w:rPr>
          <w:lang w:eastAsia="ru-RU"/>
        </w:rPr>
        <w:t xml:space="preserve">  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>
        <w:rPr>
          <w:b/>
          <w:lang w:eastAsia="ru-RU"/>
        </w:rPr>
        <w:t>в</w:t>
      </w:r>
      <w:r w:rsidRPr="00D456D7">
        <w:rPr>
          <w:b/>
          <w:lang w:eastAsia="ru-RU"/>
        </w:rPr>
        <w:t xml:space="preserve"> составе туристических групп</w:t>
      </w:r>
      <w:r w:rsidRPr="00D456D7">
        <w:rPr>
          <w:lang w:eastAsia="ru-RU"/>
        </w:rPr>
        <w:t xml:space="preserve">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</w:t>
      </w:r>
      <w:r>
        <w:rPr>
          <w:lang w:eastAsia="ru-RU"/>
        </w:rPr>
        <w:t xml:space="preserve">  </w:t>
      </w:r>
      <w:r w:rsidRPr="00D456D7">
        <w:rPr>
          <w:lang w:eastAsia="ru-RU"/>
        </w:rPr>
        <w:t xml:space="preserve">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   с человека         50-00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Завтрак «шведский стол» </w:t>
      </w:r>
      <w:r w:rsidRPr="00D456D7">
        <w:rPr>
          <w:lang w:eastAsia="ru-RU"/>
        </w:rPr>
        <w:t xml:space="preserve">                   </w:t>
      </w:r>
      <w:r>
        <w:rPr>
          <w:lang w:eastAsia="ru-RU"/>
        </w:rPr>
        <w:t xml:space="preserve">     </w:t>
      </w:r>
      <w:r w:rsidRPr="00D456D7">
        <w:rPr>
          <w:lang w:eastAsia="ru-RU"/>
        </w:rPr>
        <w:t xml:space="preserve">     </w:t>
      </w:r>
      <w:r>
        <w:rPr>
          <w:lang w:eastAsia="ru-RU"/>
        </w:rPr>
        <w:t xml:space="preserve">        </w:t>
      </w:r>
      <w:r w:rsidRPr="00D456D7">
        <w:rPr>
          <w:lang w:eastAsia="ru-RU"/>
        </w:rPr>
        <w:t xml:space="preserve">     с человека         300-00</w:t>
      </w:r>
    </w:p>
    <w:p w:rsidR="00E31771" w:rsidRPr="00D456D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spacing w:after="240"/>
        <w:rPr>
          <w:lang w:eastAsia="ru-RU"/>
        </w:rPr>
      </w:pPr>
      <w:r w:rsidRPr="00D456D7">
        <w:rPr>
          <w:b/>
          <w:lang w:eastAsia="ru-RU"/>
        </w:rPr>
        <w:t xml:space="preserve">Детская кроватка (по запросу) </w:t>
      </w:r>
      <w:r w:rsidRPr="00D456D7">
        <w:rPr>
          <w:lang w:eastAsia="ru-RU"/>
        </w:rPr>
        <w:t xml:space="preserve">   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  бесплатно</w:t>
      </w:r>
    </w:p>
    <w:p w:rsidR="00E31771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b/>
          <w:sz w:val="24"/>
          <w:szCs w:val="24"/>
          <w:u w:val="single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>Размещение с  домашним</w:t>
      </w:r>
      <w:bookmarkStart w:id="0" w:name="_GoBack"/>
      <w:bookmarkEnd w:id="0"/>
      <w:r w:rsidRPr="00383D57">
        <w:rPr>
          <w:b/>
          <w:sz w:val="24"/>
          <w:szCs w:val="24"/>
          <w:u w:val="single"/>
          <w:lang w:eastAsia="ru-RU"/>
        </w:rPr>
        <w:t xml:space="preserve">  животным допускается с разрешения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E31771" w:rsidRPr="00383D57" w:rsidRDefault="00E31771" w:rsidP="00E31771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b/>
          <w:sz w:val="24"/>
          <w:szCs w:val="24"/>
          <w:u w:val="single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 xml:space="preserve"> руководства и оплачивается дополнительно в размере 50% от стоимости номера.</w:t>
      </w:r>
    </w:p>
    <w:p w:rsidR="00E31771" w:rsidRPr="008F1FEF" w:rsidRDefault="00E31771" w:rsidP="00E31771">
      <w:pPr>
        <w:rPr>
          <w:sz w:val="24"/>
          <w:szCs w:val="24"/>
          <w:lang w:eastAsia="ru-RU"/>
        </w:rPr>
      </w:pPr>
      <w:r w:rsidRPr="008F1FEF">
        <w:rPr>
          <w:sz w:val="24"/>
          <w:szCs w:val="24"/>
          <w:lang w:eastAsia="ru-RU"/>
        </w:rPr>
        <w:t xml:space="preserve">             </w:t>
      </w:r>
    </w:p>
    <w:p w:rsidR="00E31771" w:rsidRDefault="00E31771" w:rsidP="00E31771">
      <w:pPr>
        <w:rPr>
          <w:sz w:val="24"/>
          <w:szCs w:val="24"/>
          <w:lang w:eastAsia="ru-RU"/>
        </w:rPr>
      </w:pPr>
    </w:p>
    <w:p w:rsidR="00E31771" w:rsidRPr="00F10623" w:rsidRDefault="00E31771" w:rsidP="00E31771">
      <w:r w:rsidRPr="008F1FEF">
        <w:rPr>
          <w:sz w:val="24"/>
          <w:szCs w:val="24"/>
          <w:lang w:eastAsia="ru-RU"/>
        </w:rPr>
        <w:t xml:space="preserve">Главный бухгалтер                             </w:t>
      </w:r>
      <w:r>
        <w:rPr>
          <w:sz w:val="24"/>
          <w:szCs w:val="24"/>
          <w:lang w:eastAsia="ru-RU"/>
        </w:rPr>
        <w:t xml:space="preserve">                                  </w:t>
      </w:r>
      <w:r w:rsidRPr="008F1FEF">
        <w:rPr>
          <w:sz w:val="24"/>
          <w:szCs w:val="24"/>
          <w:lang w:eastAsia="ru-RU"/>
        </w:rPr>
        <w:t xml:space="preserve">                         </w:t>
      </w:r>
      <w:r>
        <w:rPr>
          <w:sz w:val="24"/>
          <w:szCs w:val="24"/>
          <w:lang w:eastAsia="ru-RU"/>
        </w:rPr>
        <w:t>Т.И. Васильева</w:t>
      </w:r>
    </w:p>
    <w:p w:rsidR="00BF4479" w:rsidRPr="00BF4479" w:rsidRDefault="00BF4479" w:rsidP="00BF4479">
      <w:pPr>
        <w:tabs>
          <w:tab w:val="left" w:pos="3600"/>
        </w:tabs>
        <w:jc w:val="right"/>
      </w:pPr>
    </w:p>
    <w:sectPr w:rsidR="00BF4479" w:rsidRPr="00BF4479" w:rsidSect="00BF44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3336A04"/>
    <w:multiLevelType w:val="multilevel"/>
    <w:tmpl w:val="EB8CE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5">
    <w:nsid w:val="20CE256F"/>
    <w:multiLevelType w:val="multilevel"/>
    <w:tmpl w:val="86F617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abstractNum w:abstractNumId="6">
    <w:nsid w:val="2D34509D"/>
    <w:multiLevelType w:val="multilevel"/>
    <w:tmpl w:val="D47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3" w:hanging="450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  <w:b/>
        <w:color w:val="auto"/>
      </w:rPr>
    </w:lvl>
  </w:abstractNum>
  <w:abstractNum w:abstractNumId="7">
    <w:nsid w:val="2DBB0F26"/>
    <w:multiLevelType w:val="multilevel"/>
    <w:tmpl w:val="46E881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352504D9"/>
    <w:multiLevelType w:val="multilevel"/>
    <w:tmpl w:val="6C7A0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36A633B9"/>
    <w:multiLevelType w:val="multilevel"/>
    <w:tmpl w:val="5072A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0">
    <w:nsid w:val="44151D2A"/>
    <w:multiLevelType w:val="multilevel"/>
    <w:tmpl w:val="FF2A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  <w:b w:val="0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 w:val="0"/>
        <w:color w:val="000000"/>
        <w:u w:val="single"/>
      </w:rPr>
    </w:lvl>
  </w:abstractNum>
  <w:abstractNum w:abstractNumId="11">
    <w:nsid w:val="47037EA9"/>
    <w:multiLevelType w:val="multilevel"/>
    <w:tmpl w:val="2C24A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48076E92"/>
    <w:multiLevelType w:val="multilevel"/>
    <w:tmpl w:val="33A0E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676120"/>
    <w:multiLevelType w:val="multilevel"/>
    <w:tmpl w:val="635E8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6C1B98"/>
    <w:multiLevelType w:val="multilevel"/>
    <w:tmpl w:val="933E59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30"/>
    <w:rsid w:val="0000678D"/>
    <w:rsid w:val="000077C8"/>
    <w:rsid w:val="000112A8"/>
    <w:rsid w:val="000238A0"/>
    <w:rsid w:val="00026DF8"/>
    <w:rsid w:val="00027B8A"/>
    <w:rsid w:val="000319BC"/>
    <w:rsid w:val="00033A5D"/>
    <w:rsid w:val="00051C09"/>
    <w:rsid w:val="00077342"/>
    <w:rsid w:val="00087CA0"/>
    <w:rsid w:val="000E1514"/>
    <w:rsid w:val="00110F58"/>
    <w:rsid w:val="001117EE"/>
    <w:rsid w:val="00121EF5"/>
    <w:rsid w:val="0013103B"/>
    <w:rsid w:val="00146846"/>
    <w:rsid w:val="00155D54"/>
    <w:rsid w:val="00160554"/>
    <w:rsid w:val="00160931"/>
    <w:rsid w:val="00176020"/>
    <w:rsid w:val="0018433D"/>
    <w:rsid w:val="001B32B5"/>
    <w:rsid w:val="001D5509"/>
    <w:rsid w:val="001E1BAA"/>
    <w:rsid w:val="001F5926"/>
    <w:rsid w:val="00204AC8"/>
    <w:rsid w:val="0020690A"/>
    <w:rsid w:val="00286102"/>
    <w:rsid w:val="002A59C7"/>
    <w:rsid w:val="002D0841"/>
    <w:rsid w:val="00326847"/>
    <w:rsid w:val="00327478"/>
    <w:rsid w:val="00360C4E"/>
    <w:rsid w:val="00371E30"/>
    <w:rsid w:val="0037308F"/>
    <w:rsid w:val="00391D5E"/>
    <w:rsid w:val="00394F86"/>
    <w:rsid w:val="0039596D"/>
    <w:rsid w:val="003E2332"/>
    <w:rsid w:val="003E7EC6"/>
    <w:rsid w:val="00420AFB"/>
    <w:rsid w:val="00421EA6"/>
    <w:rsid w:val="0043645E"/>
    <w:rsid w:val="00436750"/>
    <w:rsid w:val="00450D36"/>
    <w:rsid w:val="00491979"/>
    <w:rsid w:val="004A2366"/>
    <w:rsid w:val="004A584A"/>
    <w:rsid w:val="004B1D51"/>
    <w:rsid w:val="004B4689"/>
    <w:rsid w:val="004B7496"/>
    <w:rsid w:val="00500582"/>
    <w:rsid w:val="0050716F"/>
    <w:rsid w:val="00542DB6"/>
    <w:rsid w:val="005456D2"/>
    <w:rsid w:val="00550ED3"/>
    <w:rsid w:val="005620F0"/>
    <w:rsid w:val="005A1C3E"/>
    <w:rsid w:val="005A3FB6"/>
    <w:rsid w:val="005C141D"/>
    <w:rsid w:val="005E1790"/>
    <w:rsid w:val="00604BA2"/>
    <w:rsid w:val="00614945"/>
    <w:rsid w:val="00616BCD"/>
    <w:rsid w:val="00620742"/>
    <w:rsid w:val="00621F0B"/>
    <w:rsid w:val="00635979"/>
    <w:rsid w:val="00650C7A"/>
    <w:rsid w:val="0065211F"/>
    <w:rsid w:val="0067321C"/>
    <w:rsid w:val="0068235D"/>
    <w:rsid w:val="00687A29"/>
    <w:rsid w:val="00687E61"/>
    <w:rsid w:val="006A068D"/>
    <w:rsid w:val="006A1379"/>
    <w:rsid w:val="006A6C9B"/>
    <w:rsid w:val="006C3F43"/>
    <w:rsid w:val="006D2FD7"/>
    <w:rsid w:val="006E1E23"/>
    <w:rsid w:val="006F2FAF"/>
    <w:rsid w:val="006F6011"/>
    <w:rsid w:val="007138A6"/>
    <w:rsid w:val="007171D2"/>
    <w:rsid w:val="00740A46"/>
    <w:rsid w:val="007527B7"/>
    <w:rsid w:val="007632D1"/>
    <w:rsid w:val="00774CF8"/>
    <w:rsid w:val="0079416D"/>
    <w:rsid w:val="007B0D5A"/>
    <w:rsid w:val="007C66DD"/>
    <w:rsid w:val="007F0179"/>
    <w:rsid w:val="007F263F"/>
    <w:rsid w:val="008069A7"/>
    <w:rsid w:val="008169F4"/>
    <w:rsid w:val="00824292"/>
    <w:rsid w:val="00851011"/>
    <w:rsid w:val="0086397E"/>
    <w:rsid w:val="008757EA"/>
    <w:rsid w:val="008A06D3"/>
    <w:rsid w:val="008A3900"/>
    <w:rsid w:val="008B45B7"/>
    <w:rsid w:val="008B4E39"/>
    <w:rsid w:val="008B712D"/>
    <w:rsid w:val="008C6761"/>
    <w:rsid w:val="008C7A13"/>
    <w:rsid w:val="008D4369"/>
    <w:rsid w:val="008D6F1D"/>
    <w:rsid w:val="008E1E58"/>
    <w:rsid w:val="008E6556"/>
    <w:rsid w:val="008E7163"/>
    <w:rsid w:val="008F01E9"/>
    <w:rsid w:val="008F0902"/>
    <w:rsid w:val="008F163D"/>
    <w:rsid w:val="008F4EE1"/>
    <w:rsid w:val="00907FDD"/>
    <w:rsid w:val="00912020"/>
    <w:rsid w:val="00916906"/>
    <w:rsid w:val="00917565"/>
    <w:rsid w:val="009207C9"/>
    <w:rsid w:val="00921F6E"/>
    <w:rsid w:val="009266BC"/>
    <w:rsid w:val="00933A74"/>
    <w:rsid w:val="009509C6"/>
    <w:rsid w:val="00954F85"/>
    <w:rsid w:val="00962D35"/>
    <w:rsid w:val="00970BBF"/>
    <w:rsid w:val="00971921"/>
    <w:rsid w:val="009A2DDE"/>
    <w:rsid w:val="009B0802"/>
    <w:rsid w:val="009B75F1"/>
    <w:rsid w:val="009C55F4"/>
    <w:rsid w:val="009D0E08"/>
    <w:rsid w:val="009E2C7D"/>
    <w:rsid w:val="009F446B"/>
    <w:rsid w:val="00A019E2"/>
    <w:rsid w:val="00A240BD"/>
    <w:rsid w:val="00A37DF5"/>
    <w:rsid w:val="00A64316"/>
    <w:rsid w:val="00A651D4"/>
    <w:rsid w:val="00A870F0"/>
    <w:rsid w:val="00A958FF"/>
    <w:rsid w:val="00AC7AB6"/>
    <w:rsid w:val="00AF13D2"/>
    <w:rsid w:val="00B011FD"/>
    <w:rsid w:val="00B1203A"/>
    <w:rsid w:val="00B17728"/>
    <w:rsid w:val="00B31A5F"/>
    <w:rsid w:val="00B33CE1"/>
    <w:rsid w:val="00B36C41"/>
    <w:rsid w:val="00B37FD4"/>
    <w:rsid w:val="00B41BA2"/>
    <w:rsid w:val="00B42BD1"/>
    <w:rsid w:val="00B4677D"/>
    <w:rsid w:val="00B94E1B"/>
    <w:rsid w:val="00BD0851"/>
    <w:rsid w:val="00BE0D08"/>
    <w:rsid w:val="00BF4479"/>
    <w:rsid w:val="00C12F64"/>
    <w:rsid w:val="00C1512E"/>
    <w:rsid w:val="00C21996"/>
    <w:rsid w:val="00C232A1"/>
    <w:rsid w:val="00C426A5"/>
    <w:rsid w:val="00C479A9"/>
    <w:rsid w:val="00C67113"/>
    <w:rsid w:val="00C71783"/>
    <w:rsid w:val="00C931CA"/>
    <w:rsid w:val="00CA6FC3"/>
    <w:rsid w:val="00CB1656"/>
    <w:rsid w:val="00CB44AF"/>
    <w:rsid w:val="00CC012A"/>
    <w:rsid w:val="00CD5830"/>
    <w:rsid w:val="00CF5246"/>
    <w:rsid w:val="00D00631"/>
    <w:rsid w:val="00D05B41"/>
    <w:rsid w:val="00D16E88"/>
    <w:rsid w:val="00D32CDD"/>
    <w:rsid w:val="00D33A15"/>
    <w:rsid w:val="00D3418A"/>
    <w:rsid w:val="00D50BDD"/>
    <w:rsid w:val="00D603AD"/>
    <w:rsid w:val="00D80DB8"/>
    <w:rsid w:val="00DA3431"/>
    <w:rsid w:val="00DA4809"/>
    <w:rsid w:val="00DB1EC3"/>
    <w:rsid w:val="00DB2671"/>
    <w:rsid w:val="00DC02E0"/>
    <w:rsid w:val="00DC4415"/>
    <w:rsid w:val="00E01F72"/>
    <w:rsid w:val="00E023B4"/>
    <w:rsid w:val="00E15750"/>
    <w:rsid w:val="00E21FD1"/>
    <w:rsid w:val="00E31771"/>
    <w:rsid w:val="00E46732"/>
    <w:rsid w:val="00E540DE"/>
    <w:rsid w:val="00E6370F"/>
    <w:rsid w:val="00E63A32"/>
    <w:rsid w:val="00E77414"/>
    <w:rsid w:val="00E84593"/>
    <w:rsid w:val="00E86573"/>
    <w:rsid w:val="00E95EEA"/>
    <w:rsid w:val="00EF14C0"/>
    <w:rsid w:val="00EF60AD"/>
    <w:rsid w:val="00F01D26"/>
    <w:rsid w:val="00F01FC9"/>
    <w:rsid w:val="00F554F5"/>
    <w:rsid w:val="00F55D3F"/>
    <w:rsid w:val="00F6545C"/>
    <w:rsid w:val="00F8495B"/>
    <w:rsid w:val="00F95D17"/>
    <w:rsid w:val="00FA7BB6"/>
    <w:rsid w:val="00FB1757"/>
    <w:rsid w:val="00FB490E"/>
    <w:rsid w:val="00FC6213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41BA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41BA2"/>
  </w:style>
  <w:style w:type="character" w:customStyle="1" w:styleId="WW-Absatz-Standardschriftart11">
    <w:name w:val="WW-Absatz-Standardschriftart11"/>
    <w:rsid w:val="00D50BDD"/>
  </w:style>
  <w:style w:type="table" w:customStyle="1" w:styleId="TableStyle0">
    <w:name w:val="TableStyle0"/>
    <w:rsid w:val="004B46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381E-25DC-4EB9-A4AE-DDC5E6E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73</cp:revision>
  <cp:lastPrinted>2020-02-28T12:57:00Z</cp:lastPrinted>
  <dcterms:created xsi:type="dcterms:W3CDTF">2017-02-22T06:42:00Z</dcterms:created>
  <dcterms:modified xsi:type="dcterms:W3CDTF">2022-04-20T13:52:00Z</dcterms:modified>
</cp:coreProperties>
</file>